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r/>
    </w:p>
    <w:p>
      <w:r/>
      <w:r/>
    </w:p>
    <w:p>
      <w:pPr>
        <w:rPr>
          <w:rFonts w:hint="eastAsia" w:ascii="黑体" w:hAnsi="黑体" w:eastAsia="黑体"/>
          <w:b/>
          <w:sz w:val="84"/>
          <w:szCs w:val="84"/>
        </w:rPr>
      </w:pPr>
      <w:r>
        <w:rPr>
          <w:rFonts w:hint="eastAsia" w:ascii="黑体" w:hAnsi="黑体" w:eastAsia="黑体"/>
          <w:b/>
          <w:sz w:val="84"/>
          <w:szCs w:val="84"/>
        </w:rPr>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744"/>
        <w:tblW w:w="0" w:type="auto"/>
        <w:tblInd w:w="138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43"/>
        <w:gridCol w:w="5387"/>
      </w:tblGrid>
      <w:tr>
        <w:trPr/>
        <w:tc>
          <w:tcPr>
            <w:tcW w:w="1843" w:type="dxa"/>
            <w:textDirection w:val="lrTb"/>
            <w:noWrap w:val="false"/>
          </w:tcPr>
          <w:p>
            <w:pPr>
              <w:jc w:val="left"/>
              <w:keepLines w:val="0"/>
              <w:keepNext w:val="0"/>
              <w:pageBreakBefore w:val="0"/>
              <w:spacing w:line="360" w:lineRule="auto"/>
              <w:widowControl w:val="off"/>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5387" w:type="dxa"/>
            <w:textDirection w:val="lrTb"/>
            <w:noWrap w:val="false"/>
          </w:tcPr>
          <w:p>
            <w:pPr>
              <w:keepLines w:val="0"/>
              <w:keepNext w:val="0"/>
              <w:pageBreakBefore w:val="0"/>
              <w:spacing w:line="360" w:lineRule="auto"/>
              <w:widowControl w:val="off"/>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连云港市大数据管理中心市政府网站群安全运维服务（2025年）</w:t>
            </w:r>
            <w:r/>
          </w:p>
        </w:tc>
      </w:tr>
      <w:tr>
        <w:trPr/>
        <w:tc>
          <w:tcPr>
            <w:tcW w:w="1843" w:type="dxa"/>
            <w:textDirection w:val="lrTb"/>
            <w:noWrap w:val="false"/>
          </w:tcPr>
          <w:p>
            <w:pPr>
              <w:jc w:val="left"/>
              <w:keepLines w:val="0"/>
              <w:keepNext w:val="0"/>
              <w:pageBreakBefore w:val="0"/>
              <w:spacing w:line="360" w:lineRule="auto"/>
              <w:widowControl w:val="off"/>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5387" w:type="dxa"/>
            <w:vAlign w:val="center"/>
            <w:textDirection w:val="lrTb"/>
            <w:noWrap w:val="false"/>
          </w:tcPr>
          <w:p>
            <w:pPr>
              <w:keepLines w:val="0"/>
              <w:keepNext w:val="0"/>
              <w:pageBreakBefore w:val="0"/>
              <w:spacing w:line="360" w:lineRule="auto"/>
              <w:widowControl w:val="off"/>
              <w:rPr>
                <w:rFonts w:ascii="Arial" w:hAnsi="Arial" w:eastAsia="宋体" w:cs="Times New Roman"/>
                <w:b/>
                <w:bCs/>
                <w:color w:val="000000"/>
                <w:sz w:val="32"/>
                <w:szCs w:val="24"/>
              </w:rPr>
            </w:pPr>
            <w:r>
              <w:rPr>
                <w:rFonts w:hint="eastAsia" w:ascii="Arial" w:hAnsi="Arial" w:eastAsia="宋体" w:cs="Times New Roman"/>
                <w:b/>
                <w:bCs/>
                <w:color w:val="000000"/>
                <w:sz w:val="32"/>
                <w:szCs w:val="24"/>
                <w:highlight w:val="none"/>
              </w:rPr>
              <w:t xml:space="preserve">JSZC-320700-JZCG-G2025-0157                        </w:t>
            </w:r>
            <w:r/>
          </w:p>
        </w:tc>
      </w:tr>
    </w:tbl>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743"/>
      </w:p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before="120" w:after="120" w:line="360" w:lineRule="auto"/>
        <w:tabs>
          <w:tab w:val="center" w:pos="4878" w:leader="none"/>
          <w:tab w:val="left" w:pos="7544" w:leader="none"/>
        </w:tabs>
        <w:rPr>
          <w:rFonts w:ascii="Arial" w:hAnsi="Arial" w:eastAsia="宋体" w:cs="Times New Roman"/>
          <w:b/>
          <w:bCs/>
          <w:color w:val="000000"/>
          <w:sz w:val="32"/>
          <w:szCs w:val="24"/>
        </w:rPr>
      </w:pPr>
      <w:r>
        <w:rPr>
          <w:rFonts w:hint="eastAsia" w:ascii="Arial" w:hAnsi="Arial" w:eastAsia="宋体" w:cs="Times New Roman"/>
          <w:b/>
          <w:bCs/>
          <w:color w:val="000000"/>
          <w:sz w:val="32"/>
          <w:szCs w:val="24"/>
        </w:rPr>
        <w:tab/>
      </w: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2025年</w:t>
      </w:r>
      <w:r>
        <w:rPr>
          <w:rFonts w:hint="eastAsia" w:ascii="Arial" w:hAnsi="Arial" w:eastAsia="宋体" w:cs="Times New Roman"/>
          <w:b/>
          <w:bCs/>
          <w:color w:val="000000"/>
          <w:sz w:val="32"/>
          <w:szCs w:val="24"/>
          <w:lang w:val="en-US" w:eastAsia="zh-CN"/>
        </w:rPr>
        <w:t xml:space="preserve">10</w:t>
      </w:r>
      <w:r>
        <w:rPr>
          <w:rFonts w:hint="eastAsia" w:ascii="Arial" w:hAnsi="Arial" w:eastAsia="宋体" w:cs="Times New Roman"/>
          <w:b/>
          <w:bCs/>
          <w:color w:val="000000"/>
          <w:sz w:val="32"/>
          <w:szCs w:val="24"/>
        </w:rPr>
        <w:t xml:space="preserve">月</w:t>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733"/>
        <w:rPr>
          <w:sz w:val="28"/>
        </w:rPr>
      </w:pPr>
      <w:r>
        <w:rPr>
          <w:sz w:val="28"/>
        </w:rPr>
      </w:r>
      <w:r/>
    </w:p>
    <w:p>
      <w:pPr>
        <w:pStyle w:val="733"/>
        <w:rPr>
          <w:sz w:val="28"/>
        </w:rPr>
      </w:pPr>
      <w:r>
        <w:rPr>
          <w:rFonts w:hint="eastAsia"/>
          <w:sz w:val="28"/>
        </w:rPr>
        <w:t xml:space="preserve">第一章  投标邀请</w:t>
      </w:r>
      <w:r>
        <w:rPr>
          <w:sz w:val="28"/>
        </w:rPr>
        <w:tab/>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733"/>
        <w:rPr>
          <w:sz w:val="28"/>
        </w:rPr>
      </w:pPr>
      <w:r>
        <w:rPr>
          <w:rFonts w:hint="eastAsia"/>
          <w:sz w:val="28"/>
        </w:rPr>
        <w:t xml:space="preserve">第二章  投标人须知</w:t>
      </w:r>
      <w:r>
        <w:rPr>
          <w:sz w:val="28"/>
        </w:rPr>
        <w:tab/>
      </w:r>
      <w:r>
        <w:rPr>
          <w:sz w:val="28"/>
        </w:rPr>
        <w:fldChar w:fldCharType="begin"/>
      </w:r>
      <w:r>
        <w:rPr>
          <w:sz w:val="28"/>
        </w:rPr>
        <w:instrText xml:space="preserve"> PAGEREF _Toc162361611 \h </w:instrText>
      </w:r>
      <w:r>
        <w:rPr>
          <w:sz w:val="28"/>
        </w:rPr>
        <w:fldChar w:fldCharType="separate"/>
      </w:r>
      <w:r>
        <w:rPr>
          <w:sz w:val="28"/>
        </w:rPr>
        <w:t xml:space="preserve">6</w:t>
      </w:r>
      <w:r>
        <w:rPr>
          <w:sz w:val="28"/>
        </w:rPr>
        <w:fldChar w:fldCharType="end"/>
      </w:r>
      <w:r/>
    </w:p>
    <w:p>
      <w:pPr>
        <w:pStyle w:val="733"/>
        <w:rPr>
          <w:sz w:val="28"/>
        </w:rPr>
      </w:pPr>
      <w:r>
        <w:rPr>
          <w:rFonts w:hint="eastAsia"/>
          <w:sz w:val="28"/>
        </w:rPr>
        <w:t xml:space="preserve">第三章  合同文本</w:t>
      </w:r>
      <w:r>
        <w:rPr>
          <w:sz w:val="28"/>
        </w:rPr>
        <w:tab/>
      </w:r>
      <w:r>
        <w:rPr>
          <w:sz w:val="28"/>
        </w:rPr>
        <w:fldChar w:fldCharType="begin"/>
      </w:r>
      <w:r>
        <w:rPr>
          <w:sz w:val="28"/>
        </w:rPr>
        <w:instrText xml:space="preserve"> PAGEREF _Toc162361612 \h </w:instrText>
      </w:r>
      <w:r>
        <w:rPr>
          <w:sz w:val="28"/>
        </w:rPr>
        <w:fldChar w:fldCharType="separate"/>
      </w:r>
      <w:r>
        <w:rPr>
          <w:sz w:val="28"/>
        </w:rPr>
        <w:t xml:space="preserve">21</w:t>
      </w:r>
      <w:r>
        <w:rPr>
          <w:sz w:val="28"/>
        </w:rPr>
        <w:fldChar w:fldCharType="end"/>
      </w:r>
      <w:r/>
    </w:p>
    <w:p>
      <w:pPr>
        <w:pStyle w:val="733"/>
        <w:rPr>
          <w:sz w:val="28"/>
        </w:rPr>
      </w:pPr>
      <w:r>
        <w:rPr>
          <w:rFonts w:hint="eastAsia"/>
          <w:sz w:val="28"/>
        </w:rPr>
        <w:t xml:space="preserve">第四章  采购需求</w:t>
      </w:r>
      <w:r>
        <w:rPr>
          <w:sz w:val="28"/>
        </w:rPr>
        <w:tab/>
      </w:r>
      <w:r>
        <w:rPr>
          <w:sz w:val="28"/>
        </w:rPr>
        <w:fldChar w:fldCharType="begin"/>
      </w:r>
      <w:r>
        <w:rPr>
          <w:sz w:val="28"/>
        </w:rPr>
        <w:instrText xml:space="preserve"> PAGEREF _Toc162361613 \h </w:instrText>
      </w:r>
      <w:r>
        <w:rPr>
          <w:sz w:val="28"/>
        </w:rPr>
        <w:fldChar w:fldCharType="separate"/>
      </w:r>
      <w:r>
        <w:rPr>
          <w:sz w:val="28"/>
        </w:rPr>
        <w:t xml:space="preserve">26</w:t>
      </w:r>
      <w:r>
        <w:rPr>
          <w:sz w:val="28"/>
        </w:rPr>
        <w:fldChar w:fldCharType="end"/>
      </w:r>
      <w:r/>
    </w:p>
    <w:p>
      <w:pPr>
        <w:pStyle w:val="733"/>
        <w:rPr>
          <w:sz w:val="28"/>
        </w:rPr>
      </w:pPr>
      <w:r>
        <w:rPr>
          <w:rFonts w:hint="eastAsia"/>
          <w:sz w:val="28"/>
        </w:rPr>
        <w:t xml:space="preserve">第五章  评标方法与评标标准</w:t>
      </w:r>
      <w:r>
        <w:rPr>
          <w:sz w:val="28"/>
        </w:rPr>
        <w:tab/>
      </w:r>
      <w:r>
        <w:rPr>
          <w:sz w:val="28"/>
        </w:rPr>
        <w:fldChar w:fldCharType="begin"/>
      </w:r>
      <w:r>
        <w:rPr>
          <w:sz w:val="28"/>
        </w:rPr>
        <w:instrText xml:space="preserve"> PAGEREF _Toc162361614 \h </w:instrText>
      </w:r>
      <w:r>
        <w:rPr>
          <w:sz w:val="28"/>
        </w:rPr>
        <w:fldChar w:fldCharType="separate"/>
      </w:r>
      <w:r>
        <w:rPr>
          <w:sz w:val="28"/>
        </w:rPr>
        <w:t xml:space="preserve">32</w:t>
      </w:r>
      <w:r>
        <w:rPr>
          <w:sz w:val="28"/>
        </w:rPr>
        <w:fldChar w:fldCharType="end"/>
      </w:r>
      <w:r/>
    </w:p>
    <w:p>
      <w:pPr>
        <w:pStyle w:val="733"/>
        <w:rPr>
          <w:sz w:val="28"/>
        </w:rPr>
      </w:pPr>
      <w:r>
        <w:rPr>
          <w:rFonts w:hint="eastAsia"/>
          <w:sz w:val="28"/>
        </w:rPr>
        <w:t xml:space="preserve">第六章  投标文件格式</w:t>
      </w:r>
      <w:r>
        <w:rPr>
          <w:sz w:val="28"/>
        </w:rPr>
        <w:tab/>
      </w:r>
      <w:r>
        <w:rPr>
          <w:sz w:val="28"/>
        </w:rPr>
        <w:fldChar w:fldCharType="begin"/>
      </w:r>
      <w:r>
        <w:rPr>
          <w:sz w:val="28"/>
        </w:rPr>
        <w:instrText xml:space="preserve"> PAGEREF _Toc162361615 \h </w:instrText>
      </w:r>
      <w:r>
        <w:rPr>
          <w:sz w:val="28"/>
        </w:rPr>
        <w:fldChar w:fldCharType="separate"/>
      </w:r>
      <w:r>
        <w:rPr>
          <w:sz w:val="28"/>
        </w:rPr>
        <w:t xml:space="preserve">36</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705"/>
        <w:jc w:val="center"/>
        <w:spacing w:line="360" w:lineRule="auto"/>
        <w:rPr>
          <w:rFonts w:hint="eastAsia" w:ascii="黑体" w:hAnsi="黑体" w:eastAsia="黑体"/>
          <w:b w:val="0"/>
        </w:rPr>
        <w:sectPr>
          <w:footerReference w:type="default" r:id="rId8"/>
          <w:footnotePr/>
          <w:endnotePr/>
          <w:type w:val="nextPage"/>
          <w:pgSz w:w="11906" w:h="16838" w:orient="portrait"/>
          <w:pgMar w:top="1134" w:right="1134" w:bottom="1134" w:left="1134" w:header="851" w:footer="992" w:gutter="0"/>
          <w:cols w:num="1" w:sep="0" w:space="425" w:equalWidth="1"/>
          <w:docGrid w:linePitch="360"/>
        </w:sectPr>
      </w:pPr>
      <w:r>
        <w:rPr>
          <w:rFonts w:hint="eastAsia" w:ascii="黑体" w:hAnsi="黑体" w:eastAsia="黑体"/>
          <w:b w:val="0"/>
        </w:rPr>
      </w:r>
      <w:r/>
    </w:p>
    <w:p>
      <w:pPr>
        <w:pStyle w:val="705"/>
        <w:jc w:val="center"/>
        <w:spacing w:line="360" w:lineRule="auto"/>
        <w:rPr>
          <w:rFonts w:hint="eastAsia"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受连云港市大数据管理中心的委托，连云港市公共资源交易中心就连云港市大数据管理中心市政府网站群安全运维服务（202</w:t>
      </w:r>
      <w:r>
        <w:rPr>
          <w:rFonts w:hint="eastAsia" w:eastAsia="宋体" w:asciiTheme="minorEastAsia" w:hAnsiTheme="minorEastAsia"/>
          <w:sz w:val="24"/>
          <w:szCs w:val="24"/>
        </w:rPr>
        <w:t xml:space="preserve">5</w:t>
      </w:r>
      <w:r>
        <w:rPr>
          <w:rFonts w:hint="eastAsia" w:asciiTheme="minorEastAsia" w:hAnsiTheme="minorEastAsia"/>
          <w:sz w:val="24"/>
          <w:szCs w:val="24"/>
        </w:rPr>
        <w:t xml:space="preserve">年）（项目编号：JSZC-320700-JZCG-G2025-0157）项目进行公开招标采购，欢迎符合条件的供应商投标。</w:t>
      </w:r>
      <w:r/>
    </w:p>
    <w:tbl>
      <w:tblPr>
        <w:tblStyle w:val="7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sz w:val="24"/>
                <w:szCs w:val="24"/>
                <w:u w:val="single"/>
              </w:rPr>
              <w:t xml:space="preserve">连云港市大数据管理中心市政府网站群安全运维服务（202</w:t>
            </w:r>
            <w:r>
              <w:rPr>
                <w:rFonts w:hint="eastAsia" w:eastAsia="宋体" w:asciiTheme="minorEastAsia" w:hAnsiTheme="minorEastAsia"/>
                <w:b/>
                <w:sz w:val="24"/>
                <w:szCs w:val="24"/>
                <w:u w:val="single"/>
              </w:rPr>
              <w:t xml:space="preserve">5</w:t>
            </w:r>
            <w:r>
              <w:rPr>
                <w:rFonts w:hint="eastAsia" w:asciiTheme="minorEastAsia" w:hAnsiTheme="minorEastAsia"/>
                <w:b/>
                <w:sz w:val="24"/>
                <w:szCs w:val="24"/>
                <w:u w:val="single"/>
              </w:rPr>
              <w:t xml:space="preserve">年）</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eastAsia="宋体" w:asciiTheme="minorEastAsia" w:hAnsiTheme="minorEastAsia"/>
                <w:b/>
                <w:sz w:val="24"/>
                <w:szCs w:val="24"/>
                <w:highlight w:val="none"/>
                <w:u w:val="single"/>
              </w:rPr>
              <w:t xml:space="preserve">5</w:t>
            </w:r>
            <w:r>
              <w:rPr>
                <w:rFonts w:hint="eastAsia" w:asciiTheme="minorEastAsia" w:hAnsiTheme="minorEastAsia"/>
                <w:b/>
                <w:sz w:val="24"/>
                <w:szCs w:val="24"/>
                <w:highlight w:val="none"/>
                <w:u w:val="single"/>
              </w:rPr>
              <w:t xml:space="preserve">年</w:t>
            </w:r>
            <w:r>
              <w:rPr>
                <w:rFonts w:hint="eastAsia" w:eastAsia="宋体" w:asciiTheme="minorEastAsia" w:hAnsiTheme="minorEastAsia"/>
                <w:b/>
                <w:sz w:val="24"/>
                <w:szCs w:val="24"/>
                <w:highlight w:val="none"/>
                <w:u w:val="single"/>
                <w:lang w:val="en-US" w:eastAsia="zh-CN"/>
              </w:rPr>
              <w:t xml:space="preserve">11</w:t>
            </w:r>
            <w:r>
              <w:rPr>
                <w:rFonts w:hint="eastAsia" w:asciiTheme="minorEastAsia" w:hAnsiTheme="minorEastAsia"/>
                <w:b/>
                <w:sz w:val="24"/>
                <w:szCs w:val="24"/>
                <w:highlight w:val="none"/>
                <w:u w:val="single"/>
              </w:rPr>
              <w:t xml:space="preserve">月</w:t>
            </w:r>
            <w:r>
              <w:rPr>
                <w:rFonts w:hint="eastAsia" w:eastAsia="宋体" w:asciiTheme="minorEastAsia" w:hAnsiTheme="minorEastAsia"/>
                <w:b/>
                <w:sz w:val="24"/>
                <w:szCs w:val="24"/>
                <w:highlight w:val="none"/>
                <w:u w:val="single"/>
                <w:lang w:val="en-US" w:eastAsia="zh-CN"/>
              </w:rPr>
              <w:t xml:space="preserve">13</w:t>
            </w:r>
            <w:r>
              <w:rPr>
                <w:rFonts w:hint="eastAsia" w:asciiTheme="minorEastAsia" w:hAnsiTheme="minorEastAsia"/>
                <w:b/>
                <w:sz w:val="24"/>
                <w:szCs w:val="24"/>
                <w:highlight w:val="none"/>
                <w:u w:val="single"/>
              </w:rPr>
              <w:t xml:space="preserve">日9:00:00</w:t>
            </w:r>
            <w:r>
              <w:rPr>
                <w:rFonts w:hint="eastAsia" w:asciiTheme="minorEastAsia" w:hAnsiTheme="minorEastAsia"/>
                <w:sz w:val="24"/>
                <w:szCs w:val="24"/>
              </w:rPr>
              <w:t xml:space="preserve">（北京时间）前递交（上传）投标文件。</w:t>
            </w:r>
            <w:r/>
          </w:p>
        </w:tc>
      </w:tr>
    </w:tbl>
    <w:p>
      <w:pPr>
        <w:pStyle w:val="706"/>
        <w:spacing w:before="0" w:after="0"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一、项目基本情况</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项目编号：JSZC-320700-JZCG-G2025-0157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项目名称：连云港市大数据管理中心市政府网站群安全运维服务（202</w:t>
      </w:r>
      <w:r>
        <w:rPr>
          <w:rFonts w:hint="eastAsia" w:eastAsia="宋体" w:asciiTheme="minorEastAsia" w:hAnsiTheme="minorEastAsia"/>
          <w:sz w:val="24"/>
          <w:szCs w:val="24"/>
        </w:rPr>
        <w:t xml:space="preserve">5</w:t>
      </w:r>
      <w:r>
        <w:rPr>
          <w:rFonts w:hint="eastAsia" w:asciiTheme="minorEastAsia" w:hAnsiTheme="minorEastAsia"/>
          <w:sz w:val="24"/>
          <w:szCs w:val="24"/>
        </w:rPr>
        <w:t xml:space="preserve">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人民币80万元，</w:t>
      </w:r>
      <w:r>
        <w:rPr>
          <w:rFonts w:hint="eastAsia" w:cs="Times New Roman" w:asciiTheme="minorEastAsia" w:hAnsiTheme="minorEastAsia"/>
          <w:color w:val="000000"/>
          <w:sz w:val="24"/>
          <w:szCs w:val="24"/>
        </w:rPr>
        <w:t xml:space="preserve">投标报价超过预算金额的投标无效。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我市已建成政府网站群，主要涵盖市政府门户网站、县区（功能板块）门户网站和市政府组成部门单位网站、其他部门单位网站等。政府网站群内的网站数量多，应用发展不断深化，对网站群平台运行安全提出了越来越高的要求。为进一步强化网站群安全保障，需要对现有防护系统进行优化升级，提高网站群云端安全防御能力。具体要求详见第四部分项目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合同履行期限：1年（合同约定时间起算）。</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706"/>
        <w:spacing w:before="0" w:after="0"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2"/>
        <w:spacing w:line="500" w:lineRule="exact"/>
        <w:rPr>
          <w:rFonts w:hint="eastAsia" w:asciiTheme="minorEastAsia" w:hAnsiTheme="minorEastAsia" w:eastAsiaTheme="minorEastAsia"/>
          <w:b w:val="0"/>
          <w:bCs/>
          <w:sz w:val="24"/>
          <w:szCs w:val="24"/>
          <w:lang w:val="en-US" w:eastAsia="zh-CN"/>
        </w:rPr>
      </w:pPr>
      <w:r>
        <w:rPr>
          <w:rFonts w:hint="eastAsia" w:asciiTheme="minorEastAsia" w:hAnsiTheme="minorEastAsia"/>
          <w:b w:val="0"/>
          <w:bCs/>
          <w:sz w:val="24"/>
          <w:szCs w:val="24"/>
        </w:rPr>
        <w:t xml:space="preserve">（二）落实政府采购政策需满足的资格要求：</w:t>
      </w:r>
      <w:r>
        <w:rPr>
          <w:rFonts w:hint="eastAsia" w:asciiTheme="minorEastAsia" w:hAnsiTheme="minorEastAsia"/>
          <w:b w:val="0"/>
          <w:bCs/>
          <w:sz w:val="24"/>
          <w:szCs w:val="24"/>
          <w:lang w:val="en-US" w:eastAsia="zh-CN"/>
        </w:rPr>
        <w:t xml:space="preserve">无。</w:t>
      </w:r>
      <w:r/>
    </w:p>
    <w:p>
      <w:pPr>
        <w:ind w:firstLine="482"/>
        <w:spacing w:line="500" w:lineRule="exact"/>
        <w:rPr>
          <w:rFonts w:hint="eastAsia" w:asciiTheme="minorEastAsia" w:hAnsiTheme="minorEastAsia" w:eastAsiaTheme="minorEastAsia"/>
          <w:b w:val="0"/>
          <w:bCs/>
          <w:sz w:val="24"/>
          <w:szCs w:val="24"/>
          <w:lang w:val="en-US" w:eastAsia="zh-CN"/>
        </w:rPr>
      </w:pPr>
      <w:r>
        <w:rPr>
          <w:rFonts w:hint="eastAsia" w:asciiTheme="minorEastAsia" w:hAnsiTheme="minorEastAsia"/>
          <w:b w:val="0"/>
          <w:bCs/>
          <w:sz w:val="24"/>
          <w:szCs w:val="24"/>
        </w:rPr>
        <w:t xml:space="preserve">（三）本项目的特定资格要求:</w:t>
      </w:r>
      <w:r>
        <w:rPr>
          <w:rFonts w:hint="eastAsia" w:asciiTheme="minorEastAsia" w:hAnsiTheme="minorEastAsia"/>
          <w:b w:val="0"/>
          <w:bCs/>
          <w:sz w:val="24"/>
          <w:szCs w:val="24"/>
          <w:lang w:val="en-US" w:eastAsia="zh-CN"/>
        </w:rPr>
        <w:t xml:space="preserve">无。</w:t>
      </w:r>
      <w:r/>
    </w:p>
    <w:p>
      <w:pPr>
        <w:pStyle w:val="706"/>
        <w:spacing w:before="0" w:after="0" w:line="500" w:lineRule="exact"/>
        <w:rPr>
          <w:rFonts w:asciiTheme="minorEastAsia" w:hAnsiTheme="minorEastAsia" w:eastAsiaTheme="minorEastAsia" w:cstheme="minorBidi"/>
          <w:bCs w:val="0"/>
          <w:sz w:val="24"/>
          <w:szCs w:val="24"/>
        </w:rPr>
      </w:pPr>
      <w:r>
        <w:rPr>
          <w:rFonts w:hint="eastAsia" w:asciiTheme="minorEastAsia" w:hAnsiTheme="minorEastAsia" w:eastAsiaTheme="minorEastAsia" w:cstheme="minorBidi"/>
          <w:bCs w:val="0"/>
          <w:sz w:val="24"/>
          <w:szCs w:val="24"/>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w:t>
      </w:r>
      <w:r>
        <w:rPr>
          <w:rFonts w:hint="eastAsia" w:asciiTheme="minorEastAsia" w:hAnsiTheme="minorEastAsia"/>
          <w:sz w:val="24"/>
          <w:szCs w:val="24"/>
          <w:highlight w:val="none"/>
        </w:rPr>
        <w:t xml:space="preserve"> 202</w:t>
      </w:r>
      <w:r>
        <w:rPr>
          <w:rFonts w:hint="eastAsia" w:eastAsia="宋体" w:asciiTheme="minorEastAsia" w:hAnsiTheme="minorEastAsia"/>
          <w:sz w:val="24"/>
          <w:szCs w:val="24"/>
          <w:highlight w:val="none"/>
        </w:rPr>
        <w:t xml:space="preserve">5</w:t>
      </w:r>
      <w:r>
        <w:rPr>
          <w:rFonts w:hint="eastAsia" w:asciiTheme="minorEastAsia" w:hAnsiTheme="minorEastAsia"/>
          <w:sz w:val="24"/>
          <w:szCs w:val="24"/>
          <w:highlight w:val="none"/>
        </w:rPr>
        <w:t xml:space="preserve">年</w:t>
      </w:r>
      <w:r>
        <w:rPr>
          <w:rFonts w:hint="eastAsia" w:eastAsia="宋体"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31</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706"/>
        <w:spacing w:before="0" w:after="0" w:line="500" w:lineRule="exact"/>
        <w:rPr>
          <w:rFonts w:asciiTheme="minorEastAsia" w:hAnsiTheme="minorEastAsia" w:eastAsiaTheme="minorEastAsia" w:cstheme="minorBidi"/>
          <w:bCs w:val="0"/>
          <w:sz w:val="24"/>
          <w:szCs w:val="24"/>
        </w:rPr>
      </w:pPr>
      <w:r>
        <w:rPr>
          <w:rFonts w:hint="eastAsia" w:asciiTheme="minorEastAsia" w:hAnsiTheme="minorEastAsia" w:eastAsiaTheme="minorEastAsia" w:cstheme="minorBidi"/>
          <w:bCs w:val="0"/>
          <w:sz w:val="24"/>
          <w:szCs w:val="24"/>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rPr>
        <w:t xml:space="preserve">提交投标文件截止时间：</w:t>
      </w:r>
      <w:r>
        <w:rPr>
          <w:rFonts w:hint="eastAsia" w:asciiTheme="minorEastAsia" w:hAnsiTheme="minorEastAsia"/>
          <w:sz w:val="24"/>
          <w:szCs w:val="24"/>
          <w:highlight w:val="none"/>
        </w:rPr>
        <w:t xml:space="preserve">202</w:t>
      </w:r>
      <w:r>
        <w:rPr>
          <w:rFonts w:hint="eastAsia" w:eastAsia="宋体" w:asciiTheme="minorEastAsia" w:hAnsiTheme="minorEastAsia"/>
          <w:sz w:val="24"/>
          <w:szCs w:val="24"/>
          <w:highlight w:val="none"/>
        </w:rPr>
        <w:t xml:space="preserve">5</w:t>
      </w:r>
      <w:r>
        <w:rPr>
          <w:rFonts w:hint="eastAsia" w:asciiTheme="minorEastAsia" w:hAnsiTheme="minorEastAsia"/>
          <w:sz w:val="24"/>
          <w:szCs w:val="24"/>
          <w:highlight w:val="none"/>
        </w:rPr>
        <w:t xml:space="preserve">年</w:t>
      </w:r>
      <w:r>
        <w:rPr>
          <w:rFonts w:hint="eastAsia" w:eastAsia="宋体"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13</w:t>
      </w:r>
      <w:r>
        <w:rPr>
          <w:rFonts w:hint="eastAsia" w:asciiTheme="minorEastAsia" w:hAnsiTheme="minorEastAsia"/>
          <w:sz w:val="24"/>
          <w:szCs w:val="24"/>
          <w:highlight w:val="none"/>
        </w:rPr>
        <w:t xml:space="preserve">日9:00:00（北京时间）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13</w:t>
      </w:r>
      <w:r>
        <w:rPr>
          <w:rFonts w:hint="eastAsia" w:asciiTheme="minorEastAsia" w:hAnsiTheme="minorEastAsia"/>
          <w:sz w:val="24"/>
          <w:szCs w:val="24"/>
          <w:highlight w:val="none"/>
        </w:rPr>
        <w:t xml:space="preserve">日9:00:00</w:t>
      </w:r>
      <w:r>
        <w:rPr>
          <w:rFonts w:hint="eastAsia" w:asciiTheme="minorEastAsia" w:hAnsiTheme="minorEastAsia"/>
          <w:sz w:val="24"/>
          <w:szCs w:val="24"/>
        </w:rPr>
        <w:t xml:space="preserve">（北京时间）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开标地点：“苏采云”政府采购交易系统网上开标大厅</w:t>
      </w:r>
      <w:r/>
    </w:p>
    <w:p>
      <w:pPr>
        <w:pStyle w:val="706"/>
        <w:spacing w:before="0" w:after="0" w:line="500" w:lineRule="exact"/>
        <w:rPr>
          <w:rFonts w:asciiTheme="minorEastAsia" w:hAnsiTheme="minorEastAsia" w:eastAsiaTheme="minorEastAsia" w:cstheme="minorBidi"/>
          <w:bCs w:val="0"/>
          <w:sz w:val="24"/>
          <w:szCs w:val="24"/>
        </w:rPr>
      </w:pPr>
      <w:r>
        <w:rPr>
          <w:rFonts w:hint="eastAsia" w:asciiTheme="minorEastAsia" w:hAnsiTheme="minorEastAsia" w:eastAsiaTheme="minorEastAsia" w:cstheme="minorBidi"/>
          <w:bCs w:val="0"/>
          <w:sz w:val="24"/>
          <w:szCs w:val="24"/>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706"/>
        <w:spacing w:before="0" w:after="0" w:line="500" w:lineRule="exact"/>
        <w:rPr>
          <w:rFonts w:asciiTheme="minorEastAsia" w:hAnsiTheme="minorEastAsia" w:eastAsiaTheme="minorEastAsia" w:cstheme="minorBidi"/>
          <w:bCs w:val="0"/>
          <w:sz w:val="24"/>
          <w:szCs w:val="24"/>
        </w:rPr>
      </w:pPr>
      <w:r>
        <w:rPr>
          <w:rFonts w:hint="eastAsia" w:asciiTheme="minorEastAsia" w:hAnsiTheme="minorEastAsia" w:eastAsiaTheme="minorEastAsia" w:cstheme="minorBidi"/>
          <w:bCs w:val="0"/>
          <w:sz w:val="24"/>
          <w:szCs w:val="24"/>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706"/>
        <w:spacing w:before="0" w:after="0" w:line="500" w:lineRule="exact"/>
        <w:rPr>
          <w:rFonts w:asciiTheme="minorEastAsia" w:hAnsiTheme="minorEastAsia" w:eastAsiaTheme="minorEastAsia" w:cstheme="minorBidi"/>
          <w:bCs w:val="0"/>
          <w:sz w:val="24"/>
          <w:szCs w:val="24"/>
        </w:rPr>
      </w:pPr>
      <w:r>
        <w:rPr>
          <w:rFonts w:hint="eastAsia" w:asciiTheme="minorEastAsia" w:hAnsiTheme="minorEastAsia" w:eastAsiaTheme="minorEastAsia" w:cstheme="minorBidi"/>
          <w:bCs w:val="0"/>
          <w:sz w:val="24"/>
          <w:szCs w:val="24"/>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称：连云港市大数据管理中心</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址：连云港市海州区凌州东路9号市政务服务中心1号楼425室</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联系方式：王先生  0518-85825606</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spacing w:line="500" w:lineRule="exact"/>
        <w:rPr>
          <w:rFonts w:cs="Times New Roman" w:asciiTheme="minorEastAsia" w:hAnsiTheme="minorEastAsia"/>
          <w:sz w:val="24"/>
          <w:szCs w:val="24"/>
          <w:highlight w:val="none"/>
        </w:rPr>
      </w:pPr>
      <w:r>
        <w:rPr>
          <w:rFonts w:hint="eastAsia" w:asciiTheme="minorEastAsia" w:hAnsiTheme="minorEastAsia"/>
          <w:sz w:val="24"/>
          <w:szCs w:val="24"/>
          <w:highlight w:val="none"/>
        </w:rPr>
        <w:t xml:space="preserve">联系方式：李俊怡 </w:t>
      </w:r>
      <w:r>
        <w:rPr>
          <w:rFonts w:cs="Times New Roman" w:asciiTheme="minorEastAsia" w:hAnsiTheme="minorEastAsia"/>
          <w:sz w:val="24"/>
          <w:szCs w:val="24"/>
          <w:highlight w:val="none"/>
        </w:rPr>
        <w:t xml:space="preserve">  0518-85868290</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项目联系人：王先生</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电      话：0518-85825606</w:t>
      </w:r>
      <w:r/>
    </w:p>
    <w:p>
      <w:pPr>
        <w:ind w:firstLine="480"/>
        <w:spacing w:line="360" w:lineRule="auto"/>
        <w:rPr>
          <w:rFonts w:asciiTheme="minorEastAsia" w:hAnsiTheme="minorEastAsia"/>
          <w:sz w:val="24"/>
          <w:szCs w:val="24"/>
          <w:highlight w:val="none"/>
        </w:rPr>
      </w:pPr>
      <w:r>
        <w:rPr>
          <w:rFonts w:asciiTheme="minorEastAsia" w:hAnsiTheme="minorEastAsia"/>
          <w:sz w:val="24"/>
          <w:szCs w:val="24"/>
          <w:highlight w:val="none"/>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jc w:val="left"/>
        <w:widowControl/>
      </w:pPr>
      <w:r/>
      <w:r/>
    </w:p>
    <w:p>
      <w:pPr>
        <w:pStyle w:val="705"/>
        <w:jc w:val="center"/>
        <w:spacing w:line="360" w:lineRule="auto"/>
        <w:rPr>
          <w:rFonts w:hint="eastAsia"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70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70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70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13.1投标人应根据投标报价要求在投标分项报价表中列明各项投标单价、总价等，未全部列示的作无效响应处理。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70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70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采购人在进行资格审查的同时，将在信用中国网站（www.creditchina.gov.cn）查询投标人的信用记录，以确定投标人是否具备投标资格，查询结果留存并归档。</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26.1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hint="eastAsia" w:asciiTheme="minorEastAsia" w:hAnsiTheme="minorEastAsia"/>
          <w:b w:val="0"/>
          <w:bCs/>
          <w:sz w:val="24"/>
          <w:szCs w:val="24"/>
        </w:rPr>
      </w:pPr>
      <w:r>
        <w:rPr>
          <w:rFonts w:hint="eastAsia" w:asciiTheme="minorEastAsia" w:hAnsiTheme="minorEastAsia"/>
          <w:b w:val="0"/>
          <w:bCs/>
          <w:sz w:val="24"/>
          <w:szCs w:val="24"/>
        </w:rPr>
        <w:t xml:space="preserve">政府采购异常低价审查：</w:t>
      </w:r>
      <w:r/>
    </w:p>
    <w:p>
      <w:pPr>
        <w:ind w:firstLine="480"/>
        <w:spacing w:line="500" w:lineRule="exact"/>
        <w:rPr>
          <w:rFonts w:asciiTheme="minorEastAsia" w:hAnsiTheme="minorEastAsia"/>
          <w:b w:val="0"/>
          <w:bCs/>
          <w:sz w:val="24"/>
          <w:szCs w:val="24"/>
        </w:rPr>
      </w:pPr>
      <w:r>
        <w:rPr>
          <w:rFonts w:hint="eastAsia" w:asciiTheme="minorEastAsia" w:hAnsiTheme="minorEastAsia"/>
          <w:b w:val="0"/>
          <w:bCs/>
          <w:sz w:val="24"/>
          <w:szCs w:val="24"/>
        </w:rPr>
        <w:t xml:space="preserve">（一）评审过程中出现下列情形之一的，评审委员会应当启动异常低价投标审查程序：</w:t>
      </w:r>
      <w:r/>
    </w:p>
    <w:p>
      <w:pPr>
        <w:ind w:firstLine="480"/>
        <w:spacing w:line="500" w:lineRule="exact"/>
        <w:rPr>
          <w:rFonts w:hint="eastAsia" w:asciiTheme="minorEastAsia" w:hAnsiTheme="minorEastAsia"/>
          <w:b w:val="0"/>
          <w:bCs/>
          <w:sz w:val="24"/>
          <w:szCs w:val="24"/>
        </w:rPr>
      </w:pPr>
      <w:r>
        <w:rPr>
          <w:rFonts w:hint="eastAsia" w:asciiTheme="minorEastAsia" w:hAnsiTheme="minorEastAsia"/>
          <w:b w:val="0"/>
          <w:bCs/>
          <w:sz w:val="24"/>
          <w:szCs w:val="24"/>
        </w:rPr>
        <w:t xml:space="preserve">1.投标报价低于采购项目预算50%的，即投标报价&lt;采购项目预算×50%；</w:t>
      </w:r>
      <w:r/>
    </w:p>
    <w:p>
      <w:pPr>
        <w:ind w:firstLine="480"/>
        <w:spacing w:line="500" w:lineRule="exact"/>
        <w:rPr>
          <w:rFonts w:asciiTheme="minorEastAsia" w:hAnsiTheme="minorEastAsia"/>
          <w:b w:val="0"/>
          <w:bCs/>
          <w:sz w:val="24"/>
          <w:szCs w:val="24"/>
        </w:rPr>
      </w:pPr>
      <w:r>
        <w:rPr>
          <w:rFonts w:hint="eastAsia" w:asciiTheme="minorEastAsia" w:hAnsiTheme="minorEastAsia"/>
          <w:b w:val="0"/>
          <w:bCs/>
          <w:sz w:val="24"/>
          <w:szCs w:val="24"/>
        </w:rPr>
        <w:t xml:space="preserve">2.投标报价低于采购项目最高限价45%的，即投标报价&lt;采购项目最高限价×45%；</w:t>
      </w:r>
      <w:r/>
    </w:p>
    <w:p>
      <w:pPr>
        <w:ind w:firstLine="480"/>
        <w:spacing w:line="500" w:lineRule="exact"/>
        <w:rPr>
          <w:rFonts w:hint="eastAsia" w:asciiTheme="minorEastAsia" w:hAnsiTheme="minorEastAsia"/>
          <w:b w:val="0"/>
          <w:bCs/>
          <w:sz w:val="24"/>
          <w:szCs w:val="24"/>
        </w:rPr>
      </w:pPr>
      <w:r>
        <w:rPr>
          <w:rFonts w:hint="eastAsia" w:asciiTheme="minorEastAsia" w:hAnsiTheme="minorEastAsia"/>
          <w:b w:val="0"/>
          <w:bCs/>
          <w:sz w:val="24"/>
          <w:szCs w:val="24"/>
        </w:rPr>
        <w:t xml:space="preserve">3.评审委员会认定的供应商报价过低、有可能影响产品质量或者不能诚信履约的其他情形。</w:t>
      </w:r>
      <w:r/>
    </w:p>
    <w:p>
      <w:pPr>
        <w:ind w:firstLine="480"/>
        <w:spacing w:line="500" w:lineRule="exact"/>
        <w:rPr>
          <w:rFonts w:hint="eastAsia" w:asciiTheme="minorEastAsia" w:hAnsiTheme="minorEastAsia"/>
          <w:b w:val="0"/>
          <w:bCs/>
          <w:sz w:val="24"/>
          <w:szCs w:val="24"/>
        </w:rPr>
      </w:pPr>
      <w:r>
        <w:rPr>
          <w:rFonts w:hint="eastAsia" w:asciiTheme="minorEastAsia" w:hAnsiTheme="minorEastAsia"/>
          <w:b w:val="0"/>
          <w:bCs/>
          <w:sz w:val="24"/>
          <w:szCs w:val="24"/>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spacing w:line="500" w:lineRule="exact"/>
      </w:pPr>
      <w:r>
        <w:rPr>
          <w:rFonts w:hint="eastAsia" w:asciiTheme="minorEastAsia" w:hAnsiTheme="minorEastAsia"/>
          <w:b w:val="0"/>
          <w:bCs/>
          <w:sz w:val="24"/>
          <w:szCs w:val="24"/>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采用综合评分法的采购项目，评审得分相同的，由评委会按照招标文件规定的方式确定一个投标人获得中标人推荐资格，招标文件未规定的采取随机抽取方式确定。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w:t>
      </w:r>
      <w:r>
        <w:rPr>
          <w:rFonts w:hint="eastAsia" w:asciiTheme="minorEastAsia" w:hAnsiTheme="minorEastAsia"/>
          <w:b w:val="0"/>
          <w:bCs/>
          <w:sz w:val="24"/>
          <w:szCs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70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70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30.1 本项目</w:t>
      </w:r>
      <w:r>
        <w:rPr>
          <w:rFonts w:hint="eastAsia" w:asciiTheme="minorEastAsia" w:hAnsiTheme="minorEastAsia"/>
          <w:sz w:val="24"/>
          <w:szCs w:val="24"/>
          <w:lang w:val="en-US" w:eastAsia="zh-CN"/>
        </w:rPr>
        <w:t xml:space="preserve">不收取</w:t>
      </w:r>
      <w:r>
        <w:rPr>
          <w:rFonts w:hint="eastAsia" w:asciiTheme="minorEastAsia" w:hAnsiTheme="minorEastAsia"/>
          <w:sz w:val="24"/>
          <w:szCs w:val="24"/>
        </w:rPr>
        <w:t xml:space="preserve">履约保证金。</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70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未尽事宜，依照有关法律、法规执行。</w:t>
      </w:r>
      <w:r/>
    </w:p>
    <w:p>
      <w:pPr>
        <w:pStyle w:val="706"/>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38</w:t>
      </w:r>
      <w:r>
        <w:rPr>
          <w:rFonts w:hint="eastAsia" w:asciiTheme="minorEastAsia" w:hAnsiTheme="minorEastAsia"/>
          <w:sz w:val="24"/>
          <w:szCs w:val="24"/>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lang w:val="en-US" w:eastAsia="zh-CN"/>
        </w:rPr>
        <w:t xml:space="preserve">38</w:t>
      </w:r>
      <w:r>
        <w:rPr>
          <w:rFonts w:hint="eastAsia" w:asciiTheme="minorEastAsia" w:hAnsiTheme="minorEastAsia"/>
          <w:b/>
          <w:sz w:val="24"/>
          <w:szCs w:val="24"/>
        </w:rPr>
        <w:t xml:space="preserve">.2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38</w:t>
      </w:r>
      <w:r>
        <w:rPr>
          <w:rFonts w:hint="eastAsia" w:asciiTheme="minorEastAsia" w:hAnsiTheme="minorEastAsia"/>
          <w:sz w:val="24"/>
          <w:szCs w:val="24"/>
        </w:rPr>
        <w:t xml:space="preserve">.3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（1）供应商为小型企业、微型企业的，提供《中小企业声明函》（第六章 响应文件格式）。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38</w:t>
      </w:r>
      <w:r>
        <w:rPr>
          <w:rFonts w:hint="eastAsia" w:asciiTheme="minorEastAsia" w:hAnsiTheme="minorEastAsia"/>
          <w:sz w:val="24"/>
          <w:szCs w:val="24"/>
        </w:rPr>
        <w:t xml:space="preserve">.4 残疾人福利单位、监狱企业属于小型、微型企业的，不重复享受政策。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38</w:t>
      </w:r>
      <w:r>
        <w:rPr>
          <w:rFonts w:hint="eastAsia" w:asciiTheme="minorEastAsia" w:hAnsiTheme="minorEastAsia"/>
          <w:sz w:val="24"/>
          <w:szCs w:val="24"/>
        </w:rPr>
        <w:t xml:space="preserve">.5 享受扶持政策获得政府采购合同的，小微型企业不得将合同分包给大中型企业，中型企业不得将合同分包给大型企业。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40.1本项目执行《绿色数据中心政府采购需求标准（试行）》等政府采购需求标准。采购标的如涉及数据中心相关设备及运维服务的，执行相关政府采购需求标准。</w:t>
      </w:r>
      <w:r/>
    </w:p>
    <w:p>
      <w:pPr>
        <w:jc w:val="left"/>
        <w:widowControl/>
        <w:rPr>
          <w:sz w:val="24"/>
          <w:szCs w:val="24"/>
        </w:rPr>
      </w:pPr>
      <w:r>
        <w:rPr>
          <w:sz w:val="24"/>
          <w:szCs w:val="24"/>
        </w:rPr>
        <w:br w:type="page" w:clear="all"/>
      </w:r>
      <w:r/>
    </w:p>
    <w:p>
      <w:pPr>
        <w:pStyle w:val="705"/>
        <w:jc w:val="center"/>
        <w:spacing w:line="360" w:lineRule="auto"/>
        <w:rPr>
          <w:sz w:val="24"/>
          <w:szCs w:val="24"/>
        </w:rPr>
      </w:pPr>
      <w:r/>
      <w:bookmarkStart w:id="2" w:name="_Toc162361612"/>
      <w:r>
        <w:rPr>
          <w:rFonts w:hint="eastAsia" w:ascii="黑体" w:hAnsi="黑体" w:eastAsia="黑体"/>
          <w:b w:val="0"/>
        </w:rPr>
        <w:t xml:space="preserve">第三章  合同文本</w:t>
      </w:r>
      <w:bookmarkEnd w:id="2"/>
      <w:r/>
      <w:r/>
    </w:p>
    <w:p>
      <w:pPr>
        <w:jc w:val="left"/>
        <w:spacing w:line="500" w:lineRule="exact"/>
        <w:rPr>
          <w:sz w:val="24"/>
          <w:szCs w:val="24"/>
        </w:rPr>
      </w:pPr>
      <w:r>
        <w:rPr>
          <w:sz w:val="24"/>
          <w:szCs w:val="24"/>
        </w:rPr>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hint="eastAsia"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_____项目（项目编号：）公开招标的结果，签订本合同。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rFonts w:hint="eastAsia"/>
          <w:sz w:val="24"/>
          <w:szCs w:val="24"/>
        </w:rPr>
        <w:t xml:space="preserve">_________</w:t>
      </w:r>
      <w:r>
        <w:rPr>
          <w:sz w:val="24"/>
          <w:szCs w:val="24"/>
        </w:rPr>
        <w:t xml:space="preserve">。</w:t>
      </w:r>
      <w:r/>
    </w:p>
    <w:p>
      <w:pPr>
        <w:ind w:firstLine="480"/>
        <w:jc w:val="left"/>
        <w:spacing w:line="500" w:lineRule="exact"/>
        <w:rPr>
          <w:sz w:val="24"/>
          <w:szCs w:val="24"/>
        </w:rPr>
      </w:pPr>
      <w:r>
        <w:rPr>
          <w:sz w:val="24"/>
          <w:szCs w:val="24"/>
        </w:rPr>
        <w:t xml:space="preserve">1.2 服务要求：</w:t>
      </w:r>
      <w:r>
        <w:rPr>
          <w:rFonts w:hint="eastAsia"/>
          <w:sz w:val="24"/>
          <w:szCs w:val="24"/>
        </w:rPr>
        <w:t xml:space="preserve">_________</w:t>
      </w:r>
      <w:r>
        <w:rPr>
          <w:sz w:val="24"/>
          <w:szCs w:val="24"/>
        </w:rPr>
        <w:t xml:space="preserve">。</w:t>
      </w:r>
      <w:r/>
    </w:p>
    <w:p>
      <w:pPr>
        <w:ind w:firstLine="480"/>
        <w:jc w:val="left"/>
        <w:spacing w:line="500" w:lineRule="exact"/>
        <w:rPr>
          <w:sz w:val="24"/>
          <w:szCs w:val="24"/>
        </w:rPr>
      </w:pPr>
      <w:r>
        <w:rPr>
          <w:rFonts w:hint="eastAsia"/>
          <w:sz w:val="24"/>
          <w:szCs w:val="24"/>
        </w:rPr>
        <w:t xml:space="preserve">1.3 服务标准：_________</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rFonts w:hint="eastAsia"/>
          <w:sz w:val="24"/>
          <w:szCs w:val="24"/>
        </w:rPr>
        <w:t xml:space="preserve">_________</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本合同金额为人民币（大写）：_________元（¥_________）。</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hint="eastAsia" w:ascii="黑体" w:hAnsi="黑体" w:eastAsia="黑体"/>
          <w:sz w:val="24"/>
          <w:szCs w:val="24"/>
        </w:rPr>
      </w:pPr>
      <w:r>
        <w:rPr>
          <w:rFonts w:hint="eastAsia"/>
          <w:sz w:val="24"/>
          <w:szCs w:val="24"/>
        </w:rPr>
        <w:t xml:space="preserve">8.1 服务时间：_________</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705"/>
        <w:jc w:val="center"/>
        <w:spacing w:line="360" w:lineRule="auto"/>
        <w:rPr>
          <w:rFonts w:hint="eastAsia" w:ascii="黑体" w:hAnsi="黑体" w:eastAsia="黑体"/>
          <w:b w:val="0"/>
        </w:rPr>
      </w:pPr>
      <w:r/>
      <w:bookmarkStart w:id="3" w:name="_Toc162361613"/>
      <w:r>
        <w:rPr>
          <w:rFonts w:hint="eastAsia" w:ascii="黑体" w:hAnsi="黑体" w:eastAsia="黑体"/>
          <w:b w:val="0"/>
        </w:rPr>
        <w:t xml:space="preserve">第四章  采购需求</w:t>
      </w:r>
      <w:bookmarkEnd w:id="3"/>
      <w:r/>
      <w:r/>
    </w:p>
    <w:p>
      <w:pPr>
        <w:ind w:firstLine="482"/>
        <w:spacing w:line="360" w:lineRule="auto"/>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 软件和信息技术服务业 </w:t>
      </w:r>
      <w:r>
        <w:rPr>
          <w:rFonts w:hint="eastAsia"/>
          <w:b/>
          <w:sz w:val="24"/>
          <w:szCs w:val="24"/>
        </w:rPr>
        <w:t xml:space="preserve">。</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43"/>
      </w:pPr>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spacing w:line="360" w:lineRule="auto"/>
        <w:rPr>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spacing w:line="360" w:lineRule="auto"/>
        <w:tabs>
          <w:tab w:val="left" w:pos="5631" w:leader="none"/>
        </w:tabs>
        <w:rPr>
          <w:rFonts w:ascii="Times New Roman" w:hAnsi="Times New Roman" w:eastAsia="宋体" w:cs="Times New Roman"/>
          <w:b/>
          <w:sz w:val="28"/>
          <w:szCs w:val="28"/>
        </w:rPr>
      </w:pPr>
      <w:r>
        <w:rPr>
          <w:rFonts w:ascii="Times New Roman" w:hAnsi="Times New Roman" w:eastAsia="宋体" w:cs="Times New Roman"/>
          <w:b/>
          <w:sz w:val="28"/>
          <w:szCs w:val="28"/>
        </w:rPr>
      </w:r>
      <w:r/>
    </w:p>
    <w:p>
      <w:pPr>
        <w:ind w:firstLine="482"/>
        <w:spacing w:line="360" w:lineRule="auto"/>
        <w:tabs>
          <w:tab w:val="left" w:pos="5631" w:leader="none"/>
        </w:tabs>
        <w:rPr>
          <w:rFonts w:asciiTheme="minorEastAsia" w:hAnsiTheme="minorEastAsia"/>
          <w:b/>
          <w:sz w:val="24"/>
          <w:szCs w:val="24"/>
        </w:rPr>
      </w:pPr>
      <w:r>
        <w:rPr>
          <w:rFonts w:hint="eastAsia" w:asciiTheme="minorEastAsia" w:hAnsiTheme="minorEastAsia"/>
          <w:b/>
          <w:sz w:val="24"/>
          <w:szCs w:val="24"/>
        </w:rPr>
        <w:t xml:space="preserve">一、项目背景</w:t>
      </w:r>
      <w:r/>
    </w:p>
    <w:p>
      <w:pPr>
        <w:ind w:firstLine="480"/>
        <w:spacing w:line="360" w:lineRule="auto"/>
        <w:rPr>
          <w:rFonts w:ascii="Times New Roman" w:hAnsi="Times New Roman" w:eastAsia="宋体" w:cs="Times New Roman"/>
          <w:b/>
          <w:sz w:val="28"/>
          <w:szCs w:val="28"/>
        </w:rPr>
      </w:pPr>
      <w:r>
        <w:rPr>
          <w:rFonts w:hint="eastAsia" w:ascii="宋体" w:hAnsi="宋体" w:eastAsia="宋体" w:cs="Times New Roman"/>
          <w:sz w:val="24"/>
          <w:szCs w:val="24"/>
        </w:rPr>
        <w:t xml:space="preserve">根据《网络安全法》等法律规定，落实国家、省市各级对网络安全工作的要求，增强我市政府网站群的安全保障能力，须建立政府网站群的整体防御、监测等技术手段。</w:t>
      </w:r>
      <w:r/>
    </w:p>
    <w:p>
      <w:pPr>
        <w:ind w:firstLine="482"/>
        <w:spacing w:line="360" w:lineRule="auto"/>
        <w:tabs>
          <w:tab w:val="left" w:pos="5631" w:leader="none"/>
        </w:tabs>
        <w:rPr>
          <w:rFonts w:asciiTheme="minorEastAsia" w:hAnsiTheme="minorEastAsia"/>
          <w:b/>
          <w:sz w:val="24"/>
          <w:szCs w:val="24"/>
        </w:rPr>
      </w:pPr>
      <w:r>
        <w:rPr>
          <w:rFonts w:hint="eastAsia" w:asciiTheme="minorEastAsia" w:hAnsiTheme="minorEastAsia"/>
          <w:b/>
          <w:sz w:val="24"/>
          <w:szCs w:val="24"/>
        </w:rPr>
        <w:t xml:space="preserve">二、项目概况</w:t>
      </w:r>
      <w:r/>
    </w:p>
    <w:p>
      <w:pPr>
        <w:ind w:firstLine="480"/>
        <w:spacing w:line="360" w:lineRule="auto"/>
        <w:rPr>
          <w:sz w:val="24"/>
        </w:rPr>
      </w:pPr>
      <w:r>
        <w:rPr>
          <w:rFonts w:hint="eastAsia" w:ascii="宋体" w:hAnsi="宋体" w:eastAsia="宋体" w:cs="Times New Roman"/>
          <w:color w:val="000000"/>
          <w:sz w:val="24"/>
          <w:szCs w:val="24"/>
        </w:rPr>
        <w:t xml:space="preserve">我市已建成政府网站群，主要涵盖市政府门户网站、县区（功能板块）门户网站和市政府组成部门单位网站、其他部门单位网站等。政府网站群内的网站数量多，应用发展不断深化，对网站群平台运行安全提出了越来越高的要求。为进一步强化网站群安全保障，需要对现有防护系统进行优化升级，提高网站群云端安全防御能力。</w:t>
      </w:r>
      <w:r/>
    </w:p>
    <w:p>
      <w:pPr>
        <w:ind w:firstLine="482"/>
        <w:spacing w:line="360" w:lineRule="auto"/>
        <w:tabs>
          <w:tab w:val="left" w:pos="5631" w:leader="none"/>
        </w:tabs>
        <w:rPr>
          <w:rFonts w:asciiTheme="minorEastAsia" w:hAnsiTheme="minorEastAsia"/>
          <w:b/>
          <w:sz w:val="24"/>
          <w:szCs w:val="24"/>
        </w:rPr>
      </w:pPr>
      <w:r>
        <w:rPr>
          <w:rFonts w:hint="eastAsia" w:asciiTheme="minorEastAsia" w:hAnsiTheme="minorEastAsia"/>
          <w:b/>
          <w:sz w:val="24"/>
          <w:szCs w:val="24"/>
        </w:rPr>
        <w:t xml:space="preserve">三、服务技术要求</w:t>
      </w:r>
      <w:r/>
    </w:p>
    <w:p>
      <w:pPr>
        <w:ind w:firstLine="482"/>
        <w:spacing w:line="360" w:lineRule="auto"/>
        <w:tabs>
          <w:tab w:val="left" w:pos="411" w:leader="none"/>
        </w:tabs>
        <w:rPr>
          <w:rFonts w:hint="eastAsia" w:ascii="宋体" w:hAnsi="宋体" w:eastAsia="宋体" w:cs="Times New Roman"/>
          <w:bCs/>
          <w:color w:val="000000"/>
          <w:sz w:val="24"/>
          <w:szCs w:val="24"/>
        </w:rPr>
      </w:pPr>
      <w:r>
        <w:rPr>
          <w:rFonts w:hint="eastAsia" w:ascii="宋体" w:hAnsi="宋体" w:eastAsia="宋体" w:cs="Times New Roman"/>
          <w:b/>
          <w:bCs/>
          <w:color w:val="000000"/>
          <w:sz w:val="24"/>
          <w:szCs w:val="24"/>
        </w:rPr>
        <w:t xml:space="preserve">1.服务范围：</w:t>
      </w:r>
      <w:r>
        <w:rPr>
          <w:rFonts w:hint="eastAsia" w:ascii="宋体" w:hAnsi="宋体" w:eastAsia="宋体" w:cs="Times New Roman"/>
          <w:bCs/>
          <w:color w:val="000000"/>
          <w:sz w:val="24"/>
          <w:szCs w:val="24"/>
        </w:rPr>
        <w:t xml:space="preserve">市政府网站群主站及7</w:t>
      </w:r>
      <w:r>
        <w:rPr>
          <w:rFonts w:ascii="宋体" w:hAnsi="宋体" w:eastAsia="宋体" w:cs="Times New Roman"/>
          <w:bCs/>
          <w:color w:val="000000"/>
          <w:sz w:val="24"/>
          <w:szCs w:val="24"/>
        </w:rPr>
        <w:t xml:space="preserve">0</w:t>
      </w:r>
      <w:r>
        <w:rPr>
          <w:rFonts w:hint="eastAsia" w:ascii="宋体" w:hAnsi="宋体" w:eastAsia="宋体" w:cs="Times New Roman"/>
          <w:bCs/>
          <w:color w:val="000000"/>
          <w:sz w:val="24"/>
          <w:szCs w:val="24"/>
        </w:rPr>
        <w:t xml:space="preserve">个子站。</w:t>
      </w:r>
      <w:r/>
    </w:p>
    <w:p>
      <w:pPr>
        <w:ind w:firstLine="482"/>
        <w:spacing w:line="360" w:lineRule="auto"/>
        <w:rPr>
          <w:rFonts w:hint="eastAsia" w:ascii="宋体" w:hAnsi="宋体" w:eastAsia="宋体" w:cs="Times New Roman"/>
          <w:b/>
          <w:color w:val="000000"/>
          <w:sz w:val="24"/>
          <w:szCs w:val="24"/>
        </w:rPr>
      </w:pPr>
      <w:r>
        <w:rPr>
          <w:rFonts w:hint="eastAsia" w:ascii="宋体" w:hAnsi="宋体" w:eastAsia="宋体" w:cs="Times New Roman"/>
          <w:b/>
          <w:bCs/>
          <w:color w:val="000000"/>
          <w:sz w:val="24"/>
          <w:szCs w:val="24"/>
        </w:rPr>
        <w:t xml:space="preserve">2.服务技术要求</w:t>
      </w:r>
      <w:r/>
    </w:p>
    <w:p>
      <w:pPr>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bCs/>
          <w:color w:val="000000"/>
          <w:sz w:val="24"/>
          <w:szCs w:val="24"/>
        </w:rPr>
        <w:t xml:space="preserve">2.1总体要求</w:t>
      </w:r>
      <w:r/>
    </w:p>
    <w:p>
      <w:pPr>
        <w:ind w:firstLine="482"/>
        <w:spacing w:line="360" w:lineRule="auto"/>
        <w:rPr>
          <w:rFonts w:hint="eastAsia" w:ascii="宋体" w:hAnsi="宋体" w:eastAsia="宋体" w:cs="Times New Roman"/>
          <w:b/>
          <w:i/>
          <w:iCs/>
          <w:color w:val="000000"/>
          <w:sz w:val="24"/>
          <w:szCs w:val="24"/>
          <w:u w:val="single"/>
        </w:rPr>
      </w:pPr>
      <w:r>
        <w:rPr>
          <w:rFonts w:hint="eastAsia" w:ascii="宋体" w:hAnsi="宋体" w:eastAsia="宋体" w:cs="Times New Roman"/>
          <w:b/>
          <w:i/>
          <w:iCs/>
          <w:color w:val="000000"/>
          <w:sz w:val="24"/>
          <w:szCs w:val="24"/>
          <w:u w:val="single"/>
        </w:rPr>
        <w:t xml:space="preserve">投标人承诺如若中标，在服务期限内对市政府门户网站群平台系统提供不少于70个子域名（对应一级域名不超过13个）服务，具体域名由采购人指定。（投标文件中提供加盖投标人公章的承诺函，须明确承诺内容，格式自拟，否则投标无效）</w:t>
      </w:r>
      <w:r/>
    </w:p>
    <w:p>
      <w:pPr>
        <w:ind w:firstLine="480"/>
        <w:spacing w:line="360" w:lineRule="auto"/>
        <w:rPr>
          <w:rFonts w:hint="eastAsia" w:ascii="宋体" w:hAnsi="宋体" w:eastAsia="宋体" w:cs="宋体"/>
          <w:sz w:val="24"/>
          <w:szCs w:val="20"/>
        </w:rPr>
      </w:pPr>
      <w:r>
        <w:rPr>
          <w:rFonts w:hint="eastAsia" w:ascii="宋体" w:hAnsi="宋体" w:eastAsia="宋体" w:cs="Times New Roman"/>
          <w:color w:val="000000"/>
          <w:sz w:val="24"/>
          <w:szCs w:val="20"/>
        </w:rPr>
        <w:t xml:space="preserve">2.2</w:t>
      </w:r>
      <w:r>
        <w:rPr>
          <w:rFonts w:hint="eastAsia" w:ascii="宋体" w:hAnsi="宋体" w:eastAsia="宋体" w:cs="宋体"/>
          <w:sz w:val="24"/>
          <w:szCs w:val="20"/>
        </w:rPr>
        <w:t xml:space="preserve">软件配备</w:t>
      </w:r>
      <w:r>
        <w:rPr>
          <w:rFonts w:hint="eastAsia" w:ascii="宋体" w:hAnsi="宋体" w:eastAsia="宋体" w:cs="宋体"/>
          <w:sz w:val="24"/>
          <w:szCs w:val="20"/>
          <w:lang w:val="en-US" w:eastAsia="zh-CN"/>
        </w:rPr>
        <w:t xml:space="preserve">及技术</w:t>
      </w:r>
      <w:r>
        <w:rPr>
          <w:rFonts w:hint="eastAsia" w:ascii="宋体" w:hAnsi="宋体" w:eastAsia="宋体" w:cs="宋体"/>
          <w:sz w:val="24"/>
          <w:szCs w:val="20"/>
        </w:rPr>
        <w:t xml:space="preserve">要求</w:t>
      </w:r>
      <w:r/>
    </w:p>
    <w:p>
      <w:pPr>
        <w:ind w:firstLine="480"/>
        <w:spacing w:line="360" w:lineRule="auto"/>
        <w:rPr>
          <w:rFonts w:hint="eastAsia" w:ascii="宋体" w:hAnsi="宋体" w:eastAsia="宋体" w:cs="Times New Roman"/>
          <w:bCs/>
          <w:color w:val="000000"/>
          <w:sz w:val="24"/>
          <w:szCs w:val="24"/>
        </w:rPr>
      </w:pPr>
      <w:r>
        <w:rPr>
          <w:rFonts w:hint="eastAsia" w:ascii="宋体" w:hAnsi="宋体" w:eastAsia="宋体" w:cs="Times New Roman"/>
          <w:sz w:val="24"/>
          <w:szCs w:val="24"/>
          <w:lang w:val="en-US" w:eastAsia="zh-CN"/>
        </w:rPr>
        <w:t xml:space="preserve">2.2.1</w:t>
      </w:r>
      <w:r>
        <w:rPr>
          <w:rFonts w:hint="eastAsia" w:ascii="宋体" w:hAnsi="宋体" w:eastAsia="宋体" w:cs="Times New Roman"/>
          <w:sz w:val="24"/>
          <w:szCs w:val="24"/>
        </w:rPr>
        <w:t xml:space="preserve">投标人应</w:t>
      </w:r>
      <w:r>
        <w:rPr>
          <w:rFonts w:hint="eastAsia" w:ascii="宋体" w:hAnsi="宋体" w:eastAsia="宋体" w:cs="Times New Roman"/>
          <w:sz w:val="24"/>
          <w:szCs w:val="24"/>
          <w:lang w:val="en-US" w:eastAsia="zh-CN"/>
        </w:rPr>
        <w:t xml:space="preserve">为本项目配备</w:t>
      </w:r>
      <w:r>
        <w:rPr>
          <w:rFonts w:hint="eastAsia" w:ascii="宋体" w:hAnsi="宋体" w:eastAsia="宋体" w:cs="Times New Roman"/>
          <w:sz w:val="24"/>
          <w:szCs w:val="24"/>
        </w:rPr>
        <w:t xml:space="preserve">一套专门服务于政府网站群的防御、监测平台，拥有软件版权或使用授权。</w:t>
      </w:r>
      <w:r/>
    </w:p>
    <w:p>
      <w:pPr>
        <w:ind w:firstLine="480"/>
        <w:spacing w:line="360" w:lineRule="auto"/>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val="en-US" w:eastAsia="zh-CN"/>
        </w:rPr>
        <w:t xml:space="preserve">2.2.2</w:t>
      </w:r>
      <w:r>
        <w:rPr>
          <w:rFonts w:hint="eastAsia" w:ascii="宋体" w:hAnsi="宋体" w:eastAsia="宋体" w:cs="Times New Roman"/>
          <w:color w:val="000000"/>
          <w:sz w:val="24"/>
          <w:szCs w:val="20"/>
        </w:rPr>
        <w:t xml:space="preserve">技术要求</w:t>
      </w:r>
      <w:r/>
    </w:p>
    <w:tbl>
      <w:tblPr>
        <w:tblStyle w:val="715"/>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7"/>
      </w:tblGrid>
      <w:tr>
        <w:trPr/>
        <w:tc>
          <w:tcPr>
            <w:shd w:val="clear" w:color="auto" w:fill="auto"/>
            <w:tcW w:w="9497" w:type="dxa"/>
            <w:textDirection w:val="lrTb"/>
            <w:noWrap w:val="false"/>
          </w:tcPr>
          <w:p>
            <w:pPr>
              <w:keepLines w:val="0"/>
              <w:keepNext w:val="0"/>
              <w:pageBreakBefore w:val="0"/>
              <w:spacing w:line="360" w:lineRule="auto"/>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云防护技术要求</w:t>
            </w:r>
            <w:r/>
          </w:p>
        </w:tc>
      </w:tr>
      <w:tr>
        <w:trPr/>
        <w:tc>
          <w:tcPr>
            <w:shd w:val="clear" w:color="auto" w:fill="auto"/>
            <w:tcW w:w="9497" w:type="dxa"/>
            <w:textDirection w:val="lrTb"/>
            <w:noWrap w:val="false"/>
          </w:tcPr>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国内外云防护集群节点IP段≥2</w:t>
            </w:r>
            <w:r>
              <w:rPr>
                <w:rFonts w:ascii="宋体" w:hAnsi="宋体" w:eastAsia="宋体" w:cs="Times New Roman"/>
                <w:bCs/>
                <w:color w:val="000000"/>
                <w:sz w:val="24"/>
                <w:szCs w:val="24"/>
              </w:rPr>
              <w:t xml:space="preserve">5</w:t>
            </w:r>
            <w:r>
              <w:rPr>
                <w:rFonts w:hint="eastAsia" w:ascii="宋体" w:hAnsi="宋体" w:eastAsia="宋体" w:cs="Times New Roman"/>
                <w:bCs/>
                <w:color w:val="000000"/>
                <w:sz w:val="24"/>
                <w:szCs w:val="24"/>
              </w:rPr>
              <w:t xml:space="preserve">个、线路类型≥70个，且覆盖移动、电信、联通国内三大运营商；</w:t>
            </w:r>
            <w:r/>
          </w:p>
          <w:p>
            <w:pPr>
              <w:spacing w:line="36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（投标文件中提供IP段及线路类型明细表证明材料并加盖投标人公章）</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可隐藏被防护网站的真实IP；</w:t>
            </w:r>
            <w:r/>
          </w:p>
          <w:p>
            <w:pPr>
              <w:spacing w:line="36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（投标文件中提供功能界面截图并加盖投标人公章）</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能有效防止SQL注入、命令注入、跨站脚本、代码执行、文件包含、远程命令、特殊攻击、恶意采集、WEB服务器漏洞防护、路径遍历、文件保护、防篡改、防盗链、缓冲区溢出、防扫描等Web攻击；</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对使用WebShell进行攻击尝试和试图访问WebShell的IP地址支持屏蔽，并支持屏蔽时间的设置；</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能识别出各种Web扫描器的自动化扫描和攻击行为，并进行阻断；</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支持对防护的网站进行管理，包括：防御配置、站点的增删、站点IP地址的修改等；</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为了满足业务需要，能够对网站除80、443以外的非标准端口提供防护，并可以自助配置；</w:t>
            </w:r>
            <w:r/>
          </w:p>
          <w:p>
            <w:pPr>
              <w:spacing w:line="36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（投标文件中提供管理平台自助配置的功能界面截图并加盖投标人公章）</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为了满足业务需要，能够支持的http协议防护端口不少于300个，https协议防护端口不少于100个；</w:t>
            </w:r>
            <w:r/>
          </w:p>
          <w:p>
            <w:pPr>
              <w:spacing w:line="36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（投标文件中提供防护平台端口支持统计表功能截图并加盖投标人公章）</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9</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能根据IP地址，建立黑名单库或白名单库，阻止或者允许特定IP进行访问，支持禁止非授权IP访问网站后台管理地址或重要页面；</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0.</w:t>
            </w:r>
            <w:r>
              <w:rPr>
                <w:rFonts w:hint="eastAsia" w:ascii="宋体" w:hAnsi="宋体" w:eastAsia="宋体" w:cs="Times New Roman"/>
                <w:bCs/>
                <w:color w:val="000000"/>
                <w:sz w:val="24"/>
                <w:szCs w:val="24"/>
              </w:rPr>
              <w:t xml:space="preserve">支持提供网站安全报表，能够实时展示网站的总请求数、总流量、网站浏览人数、搜索引擎次数、缓存率和遭攻击次数，并能支持统计每小时网站的总请求数、总流量和网络浏览人数等；</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1.</w:t>
            </w:r>
            <w:r>
              <w:rPr>
                <w:rFonts w:hint="eastAsia" w:ascii="宋体" w:hAnsi="宋体" w:eastAsia="宋体" w:cs="Times New Roman"/>
                <w:bCs/>
                <w:color w:val="000000"/>
                <w:sz w:val="24"/>
                <w:szCs w:val="24"/>
              </w:rPr>
              <w:t xml:space="preserve">支持查看网站WEB应用攻击统计，实时展示WEB应用攻击次数、WEB应用攻击IP数，支持展示高危攻击和低危攻击的比例。支持展示攻击地域分布，并展示地域对应攻击的攻击量和攻击量占比；</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2.</w:t>
            </w:r>
            <w:r>
              <w:rPr>
                <w:rFonts w:hint="eastAsia" w:ascii="宋体" w:hAnsi="宋体" w:eastAsia="宋体" w:cs="Times New Roman"/>
                <w:bCs/>
                <w:color w:val="000000"/>
                <w:sz w:val="24"/>
                <w:szCs w:val="24"/>
              </w:rPr>
              <w:t xml:space="preserve">支持查看总攻击次数以及各攻击类型的攻击的次数。攻击类型包括：恶意扫描、xss跨站、文件注入、代码执行、文件包含、cc攻击、远程命令、SQL注入、webshell、恶意采集、特殊攻击；</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3.</w:t>
            </w:r>
            <w:r>
              <w:rPr>
                <w:rFonts w:hint="eastAsia" w:ascii="宋体" w:hAnsi="宋体" w:eastAsia="宋体" w:cs="Times New Roman"/>
                <w:bCs/>
                <w:color w:val="000000"/>
                <w:sz w:val="24"/>
                <w:szCs w:val="24"/>
              </w:rPr>
              <w:t xml:space="preserve">网站防护系统中，支持对黑客扫描尝试或定点攻击进行实时展示，内容至少包括攻击时间、攻击网址、攻击IP、IP归属地、攻击类型、攻击次数和处理结果等；</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4.</w:t>
            </w:r>
            <w:r>
              <w:rPr>
                <w:rFonts w:hint="eastAsia" w:ascii="宋体" w:hAnsi="宋体" w:eastAsia="宋体" w:cs="Times New Roman"/>
                <w:bCs/>
                <w:color w:val="000000"/>
                <w:sz w:val="24"/>
                <w:szCs w:val="24"/>
              </w:rPr>
              <w:t xml:space="preserve">支持微信或短信等实时告警，能够实时推送每天网站总请求数、总流量、网站浏览人数、遭受攻击次数；</w:t>
            </w:r>
            <w:r/>
          </w:p>
          <w:p>
            <w:pPr>
              <w:spacing w:line="36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（投标文件中提供功能界面截图并加盖投标人公章）</w:t>
            </w:r>
            <w:r/>
          </w:p>
          <w:p>
            <w:pPr>
              <w:spacing w:line="36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5.</w:t>
            </w:r>
            <w:r>
              <w:rPr>
                <w:rFonts w:hint="eastAsia" w:ascii="宋体" w:hAnsi="宋体" w:eastAsia="宋体" w:cs="Times New Roman"/>
                <w:bCs/>
                <w:sz w:val="24"/>
                <w:szCs w:val="24"/>
              </w:rPr>
              <w:t xml:space="preserve">能够提供实时攻击视图，视图支持中国地图显示和全球地图显示。实时攻击视图中，要求实时显示内容至少包括：TOP5攻击来源国家，TOP3攻击来源国内IP，TOP3攻击来源国外IP，攻击类型，实时攻击数据等；</w:t>
            </w:r>
            <w:r/>
          </w:p>
          <w:p>
            <w:pPr>
              <w:spacing w:line="360" w:lineRule="exact"/>
              <w:rPr>
                <w:rFonts w:hint="eastAsia" w:ascii="宋体" w:hAnsi="宋体" w:eastAsia="宋体" w:cs="Times New Roman"/>
                <w:bCs/>
                <w:sz w:val="24"/>
                <w:szCs w:val="24"/>
              </w:rPr>
            </w:pPr>
            <w:r>
              <w:rPr>
                <w:rFonts w:hint="eastAsia" w:ascii="宋体" w:hAnsi="宋体" w:eastAsia="宋体" w:cs="Times New Roman"/>
                <w:b/>
                <w:color w:val="000000"/>
                <w:sz w:val="24"/>
                <w:szCs w:val="24"/>
              </w:rPr>
              <w:t xml:space="preserve">（投标文件中提供加盖投标人公章的承诺函，须明确承诺内容，格式自拟）</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6.</w:t>
            </w:r>
            <w:r>
              <w:rPr>
                <w:rFonts w:hint="eastAsia" w:ascii="宋体" w:hAnsi="宋体" w:eastAsia="宋体" w:cs="Times New Roman"/>
                <w:bCs/>
                <w:color w:val="000000"/>
                <w:sz w:val="24"/>
                <w:szCs w:val="24"/>
              </w:rPr>
              <w:t xml:space="preserve">支持检查网站全部内容（不限制网站目录层级），如敏感信息、反动言论和淫秽等内容；</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
                <w:color w:val="000000"/>
                <w:sz w:val="24"/>
                <w:szCs w:val="24"/>
              </w:rPr>
              <w:t xml:space="preserve">（投标文件中提供加盖投标人公章的承诺函，须明确承诺内容，格式自拟）</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7.</w:t>
            </w:r>
            <w:r>
              <w:rPr>
                <w:rFonts w:hint="eastAsia" w:ascii="宋体" w:hAnsi="宋体" w:eastAsia="宋体" w:cs="Times New Roman"/>
                <w:bCs/>
                <w:color w:val="000000"/>
                <w:sz w:val="24"/>
                <w:szCs w:val="24"/>
              </w:rPr>
              <w:t xml:space="preserve">根据《网络安全法》需留存网站访问的日志，需提供日志下载功能，并区分原始日志，攻击日志和CC攻击日志下载；</w:t>
            </w:r>
            <w:r/>
          </w:p>
          <w:p>
            <w:pPr>
              <w:spacing w:line="36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（投标文件中提供平台功能界面截图并加盖投标人公章）</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支持在不改变网站既有配置得情况下，无缝提供访客 IPv6 访问，提供IPv6 DNS解析服务，该IPv6 DNS具有抗DNS DDoS能力；</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
                <w:color w:val="000000"/>
                <w:sz w:val="24"/>
                <w:szCs w:val="24"/>
              </w:rPr>
              <w:t xml:space="preserve">（投标文件中提供加盖投标人公章的承诺函，须明确承诺内容，格式自拟）</w:t>
            </w:r>
            <w:r/>
          </w:p>
          <w:p>
            <w:pPr>
              <w:spacing w:line="360" w:lineRule="exact"/>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9.</w:t>
            </w:r>
            <w:r>
              <w:rPr>
                <w:rFonts w:hint="eastAsia" w:ascii="宋体" w:hAnsi="宋体" w:eastAsia="宋体" w:cs="Times New Roman"/>
                <w:bCs/>
                <w:color w:val="000000"/>
                <w:sz w:val="24"/>
                <w:szCs w:val="24"/>
              </w:rPr>
              <w:t xml:space="preserve">提供IPV6攻击防护能力，可抵御常见得WEB攻击类型；</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
                <w:color w:val="000000"/>
                <w:sz w:val="24"/>
                <w:szCs w:val="24"/>
              </w:rPr>
              <w:t xml:space="preserve">（投标文件中提供加盖投标人公章的承诺函，须明确承诺内容，格式自拟）</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0.</w:t>
            </w:r>
            <w:r>
              <w:rPr>
                <w:rFonts w:hint="eastAsia" w:ascii="宋体" w:hAnsi="宋体" w:eastAsia="宋体" w:cs="Times New Roman"/>
                <w:bCs/>
                <w:color w:val="000000"/>
                <w:sz w:val="24"/>
                <w:szCs w:val="24"/>
              </w:rPr>
              <w:t xml:space="preserve">网站安全加速服务：</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（1）基于 CDN 的基础网络架构，可以通过缓存、压缩、智能 DNS 解析等方式提升访问速度；</w:t>
            </w:r>
            <w:r/>
          </w:p>
          <w:p>
            <w:pPr>
              <w:spacing w:line="360" w:lineRule="exact"/>
              <w:rPr>
                <w:rFonts w:hint="eastAsia" w:ascii="宋体" w:hAnsi="宋体" w:eastAsia="宋体" w:cs="Times New Roman"/>
                <w:bCs/>
                <w:color w:val="000000"/>
                <w:sz w:val="24"/>
                <w:szCs w:val="24"/>
              </w:rPr>
            </w:pPr>
            <w:r>
              <w:rPr>
                <w:rFonts w:ascii="宋体" w:hAnsi="宋体" w:eastAsia="宋体" w:cs="Times New Roman"/>
                <w:b/>
                <w:bCs/>
                <w:color w:val="000000"/>
                <w:sz w:val="24"/>
                <w:szCs w:val="24"/>
              </w:rPr>
              <w:t xml:space="preserve">（投标文件中</w:t>
            </w:r>
            <w:r>
              <w:rPr>
                <w:rFonts w:hint="eastAsia" w:ascii="宋体" w:hAnsi="宋体" w:eastAsia="宋体" w:cs="Times New Roman"/>
                <w:b/>
                <w:bCs/>
                <w:color w:val="000000"/>
                <w:sz w:val="24"/>
                <w:szCs w:val="24"/>
              </w:rPr>
              <w:t xml:space="preserve">提供功能界面截图</w:t>
            </w:r>
            <w:r>
              <w:rPr>
                <w:rFonts w:hint="eastAsia" w:ascii="宋体" w:hAnsi="宋体" w:eastAsia="宋体" w:cs="Times New Roman"/>
                <w:b/>
                <w:color w:val="000000"/>
                <w:sz w:val="24"/>
                <w:szCs w:val="24"/>
              </w:rPr>
              <w:t xml:space="preserve">并</w:t>
            </w:r>
            <w:r>
              <w:rPr>
                <w:rFonts w:hint="eastAsia" w:ascii="宋体" w:hAnsi="宋体" w:eastAsia="宋体" w:cs="Times New Roman"/>
                <w:b/>
                <w:bCs/>
                <w:color w:val="000000"/>
                <w:sz w:val="24"/>
                <w:szCs w:val="24"/>
              </w:rPr>
              <w:t xml:space="preserve">加盖投标人公章）</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（2）自动对未开启 Gzip 压缩的页面进行压缩，减少页面传输大小 90%以上，加快网页访问速度；</w:t>
            </w:r>
            <w:r/>
          </w:p>
          <w:p>
            <w:pPr>
              <w:spacing w:line="360" w:lineRule="exact"/>
              <w:rPr>
                <w:rFonts w:hint="eastAsia" w:ascii="宋体" w:hAnsi="宋体" w:eastAsia="宋体" w:cs="Times New Roman"/>
                <w:b/>
                <w:bCs/>
                <w:color w:val="000000"/>
                <w:sz w:val="24"/>
                <w:szCs w:val="24"/>
              </w:rPr>
            </w:pPr>
            <w:r>
              <w:rPr>
                <w:rFonts w:ascii="宋体" w:hAnsi="宋体" w:eastAsia="宋体" w:cs="Times New Roman"/>
                <w:b/>
                <w:bCs/>
                <w:color w:val="000000"/>
                <w:sz w:val="24"/>
                <w:szCs w:val="24"/>
              </w:rPr>
              <w:t xml:space="preserve">（投标文件中</w:t>
            </w:r>
            <w:r>
              <w:rPr>
                <w:rFonts w:hint="eastAsia" w:ascii="宋体" w:hAnsi="宋体" w:eastAsia="宋体" w:cs="Times New Roman"/>
                <w:b/>
                <w:bCs/>
                <w:color w:val="000000"/>
                <w:sz w:val="24"/>
                <w:szCs w:val="24"/>
              </w:rPr>
              <w:t xml:space="preserve">提供功能界面截图</w:t>
            </w:r>
            <w:r>
              <w:rPr>
                <w:rFonts w:hint="eastAsia" w:ascii="宋体" w:hAnsi="宋体" w:eastAsia="宋体" w:cs="Times New Roman"/>
                <w:b/>
                <w:color w:val="000000"/>
                <w:sz w:val="24"/>
                <w:szCs w:val="24"/>
              </w:rPr>
              <w:t xml:space="preserve">并</w:t>
            </w:r>
            <w:r>
              <w:rPr>
                <w:rFonts w:hint="eastAsia" w:ascii="宋体" w:hAnsi="宋体" w:eastAsia="宋体" w:cs="Times New Roman"/>
                <w:b/>
                <w:bCs/>
                <w:color w:val="000000"/>
                <w:sz w:val="24"/>
                <w:szCs w:val="24"/>
              </w:rPr>
              <w:t xml:space="preserve">加盖投标人公章）</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（3）将页面缓存到节点上让访客就近访问，提升网页访问速度；</w:t>
            </w:r>
            <w:r/>
          </w:p>
          <w:p>
            <w:pPr>
              <w:spacing w:line="360" w:lineRule="exact"/>
              <w:rPr>
                <w:rFonts w:hint="eastAsia" w:ascii="宋体" w:hAnsi="宋体" w:eastAsia="宋体" w:cs="Times New Roman"/>
                <w:b/>
                <w:bCs/>
                <w:color w:val="000000"/>
                <w:sz w:val="24"/>
                <w:szCs w:val="24"/>
              </w:rPr>
            </w:pPr>
            <w:r>
              <w:rPr>
                <w:rFonts w:ascii="宋体" w:hAnsi="宋体" w:eastAsia="宋体" w:cs="Times New Roman"/>
                <w:b/>
                <w:bCs/>
                <w:color w:val="000000"/>
                <w:sz w:val="24"/>
                <w:szCs w:val="24"/>
              </w:rPr>
              <w:t xml:space="preserve">（投标文件中</w:t>
            </w:r>
            <w:r>
              <w:rPr>
                <w:rFonts w:hint="eastAsia" w:ascii="宋体" w:hAnsi="宋体" w:eastAsia="宋体" w:cs="Times New Roman"/>
                <w:b/>
                <w:bCs/>
                <w:color w:val="000000"/>
                <w:sz w:val="24"/>
                <w:szCs w:val="24"/>
              </w:rPr>
              <w:t xml:space="preserve">提供功能界面截图</w:t>
            </w:r>
            <w:r>
              <w:rPr>
                <w:rFonts w:hint="eastAsia" w:ascii="宋体" w:hAnsi="宋体" w:eastAsia="宋体" w:cs="Times New Roman"/>
                <w:b/>
                <w:color w:val="000000"/>
                <w:sz w:val="24"/>
                <w:szCs w:val="24"/>
              </w:rPr>
              <w:t xml:space="preserve">并</w:t>
            </w:r>
            <w:r>
              <w:rPr>
                <w:rFonts w:hint="eastAsia" w:ascii="宋体" w:hAnsi="宋体" w:eastAsia="宋体" w:cs="Times New Roman"/>
                <w:b/>
                <w:bCs/>
                <w:color w:val="000000"/>
                <w:sz w:val="24"/>
                <w:szCs w:val="24"/>
              </w:rPr>
              <w:t xml:space="preserve">加盖投标人公章）</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（4）在浏览器中执行键盘操作刷新缓存。</w:t>
            </w:r>
            <w:r/>
          </w:p>
          <w:p>
            <w:pPr>
              <w:spacing w:line="360" w:lineRule="exact"/>
              <w:rPr>
                <w:rFonts w:hint="eastAsia" w:ascii="宋体" w:hAnsi="宋体" w:eastAsia="宋体" w:cs="Times New Roman"/>
                <w:b/>
                <w:bCs/>
                <w:color w:val="000000"/>
                <w:sz w:val="24"/>
                <w:szCs w:val="24"/>
              </w:rPr>
            </w:pPr>
            <w:r>
              <w:rPr>
                <w:rFonts w:ascii="宋体" w:hAnsi="宋体" w:eastAsia="宋体" w:cs="Times New Roman"/>
                <w:b/>
                <w:bCs/>
                <w:color w:val="000000"/>
                <w:sz w:val="24"/>
                <w:szCs w:val="24"/>
              </w:rPr>
              <w:t xml:space="preserve">（投标文件中</w:t>
            </w:r>
            <w:r>
              <w:rPr>
                <w:rFonts w:hint="eastAsia" w:ascii="宋体" w:hAnsi="宋体" w:eastAsia="宋体" w:cs="Times New Roman"/>
                <w:b/>
                <w:bCs/>
                <w:color w:val="000000"/>
                <w:sz w:val="24"/>
                <w:szCs w:val="24"/>
              </w:rPr>
              <w:t xml:space="preserve">提供功能界面截图</w:t>
            </w:r>
            <w:r>
              <w:rPr>
                <w:rFonts w:hint="eastAsia" w:ascii="宋体" w:hAnsi="宋体" w:eastAsia="宋体" w:cs="Times New Roman"/>
                <w:b/>
                <w:color w:val="000000"/>
                <w:sz w:val="24"/>
                <w:szCs w:val="24"/>
              </w:rPr>
              <w:t xml:space="preserve">并</w:t>
            </w:r>
            <w:r>
              <w:rPr>
                <w:rFonts w:hint="eastAsia" w:ascii="宋体" w:hAnsi="宋体" w:eastAsia="宋体" w:cs="Times New Roman"/>
                <w:b/>
                <w:bCs/>
                <w:color w:val="000000"/>
                <w:sz w:val="24"/>
                <w:szCs w:val="24"/>
              </w:rPr>
              <w:t xml:space="preserve">加盖投标人公章）</w:t>
            </w:r>
            <w:r/>
          </w:p>
        </w:tc>
      </w:tr>
      <w:tr>
        <w:trPr>
          <w:trHeight w:val="419"/>
        </w:trPr>
        <w:tc>
          <w:tcPr>
            <w:shd w:val="clear" w:color="auto" w:fill="auto"/>
            <w:tcW w:w="9497" w:type="dxa"/>
            <w:textDirection w:val="lrTb"/>
            <w:noWrap w:val="false"/>
          </w:tcPr>
          <w:p>
            <w:pPr>
              <w:spacing w:line="360" w:lineRule="auto"/>
              <w:rPr>
                <w:rFonts w:hint="eastAsia" w:ascii="宋体" w:hAnsi="宋体" w:eastAsia="宋体" w:cs="Times New Roman"/>
                <w:bCs/>
                <w:color w:val="000000"/>
                <w:sz w:val="24"/>
                <w:szCs w:val="24"/>
              </w:rPr>
            </w:pPr>
            <w:r>
              <w:rPr>
                <w:rFonts w:hint="eastAsia" w:ascii="宋体" w:hAnsi="宋体" w:eastAsia="宋体" w:cs="Times New Roman"/>
                <w:b/>
                <w:bCs/>
                <w:color w:val="000000"/>
                <w:sz w:val="24"/>
                <w:szCs w:val="24"/>
              </w:rPr>
              <w:t xml:space="preserve">云监测技术要求</w:t>
            </w:r>
            <w:r/>
          </w:p>
        </w:tc>
      </w:tr>
      <w:tr>
        <w:trPr>
          <w:trHeight w:val="419"/>
        </w:trPr>
        <w:tc>
          <w:tcPr>
            <w:shd w:val="clear" w:color="auto" w:fill="auto"/>
            <w:tcW w:w="9497" w:type="dxa"/>
            <w:textDirection w:val="lrTb"/>
            <w:noWrap w:val="false"/>
          </w:tcPr>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主机漏洞检测，包含但不限于以下漏洞检测：浏览器服务漏洞、DNS 服务漏洞、FTP 服务漏洞、Web 服务漏洞、RPC 服务漏洞、SNMP 服务漏洞、弱口令漏洞、NFS 服务漏洞、路由器/交换机漏洞、DoS 攻击漏洞、文件共享漏洞；</w:t>
            </w:r>
            <w:r/>
          </w:p>
          <w:p>
            <w:pPr>
              <w:spacing w:line="36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Web漏洞检测，包含但不限于以下漏洞检测：注入漏洞、XSS 漏洞、CSRF 漏洞、信息泄露、不安全的配置、未授权访问、反序列化、目录枚举、任意跳转、Struts2 漏洞、SSRF 漏洞、XML 实体注入（XXE）、jsonp 漏洞、弱口令漏洞和ThinkPHP 漏洞。</w:t>
            </w:r>
            <w:r/>
          </w:p>
        </w:tc>
      </w:tr>
      <w:tr>
        <w:trPr>
          <w:trHeight w:val="419"/>
        </w:trPr>
        <w:tc>
          <w:tcPr>
            <w:shd w:val="clear" w:color="auto" w:fill="auto"/>
            <w:tcW w:w="9497" w:type="dxa"/>
            <w:textDirection w:val="lrTb"/>
            <w:noWrap w:val="false"/>
          </w:tcPr>
          <w:p>
            <w:pPr>
              <w:spacing w:line="360" w:lineRule="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渗透测试服务要求</w:t>
            </w:r>
            <w:r/>
          </w:p>
        </w:tc>
      </w:tr>
      <w:tr>
        <w:trPr>
          <w:trHeight w:val="419"/>
        </w:trPr>
        <w:tc>
          <w:tcPr>
            <w:shd w:val="clear" w:color="auto" w:fill="auto"/>
            <w:tcW w:w="9497" w:type="dxa"/>
            <w:textDirection w:val="lrTb"/>
            <w:noWrap w:val="false"/>
          </w:tcPr>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从内部和外部分别进行测试，内部测试：经过用户授权后，测试人员根据站群站点的目标，利用专业手段进行测试从而对网络到系统访问、数据调取、存储等一系列的操作进行测试，主要用于检测外部威胁源和路径。具体要求如下：</w:t>
            </w:r>
            <w:r/>
          </w:p>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按照用户要求进行白帽人工测试服务。不仅要在系统中发现问题，而且要验证问题，并对应的整改技术方法和建议，如果是代码层面的漏洞，应在采购人单位整改时配合进行相关答疑；</w:t>
            </w:r>
            <w:r/>
          </w:p>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全年对网站群进行四次全面深入的白帽人工渗透测试服务，每季度一次；</w:t>
            </w:r>
            <w:r/>
          </w:p>
          <w:p>
            <w:pPr>
              <w:spacing w:line="4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（投标文件中提供加盖投标人公章的承诺函，须明确承诺内容，格式自拟）</w:t>
            </w:r>
            <w:r/>
          </w:p>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白帽子人工测试安全服务成果输出物：《人工测试综合报告》，其中包含站点目标情况、漏洞情况、整改方案。</w:t>
            </w:r>
            <w:r/>
          </w:p>
        </w:tc>
      </w:tr>
      <w:tr>
        <w:trPr>
          <w:trHeight w:val="419"/>
        </w:trPr>
        <w:tc>
          <w:tcPr>
            <w:shd w:val="clear" w:color="auto" w:fill="auto"/>
            <w:tcW w:w="9497" w:type="dxa"/>
            <w:textDirection w:val="lrTb"/>
            <w:noWrap w:val="false"/>
          </w:tcPr>
          <w:p>
            <w:pPr>
              <w:spacing w:line="360" w:lineRule="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DDOS防护服务</w:t>
            </w:r>
            <w:r/>
          </w:p>
        </w:tc>
      </w:tr>
      <w:tr>
        <w:trPr>
          <w:trHeight w:val="419"/>
        </w:trPr>
        <w:tc>
          <w:tcPr>
            <w:shd w:val="clear" w:color="auto" w:fill="auto"/>
            <w:tcW w:w="9497" w:type="dxa"/>
            <w:textDirection w:val="lrTb"/>
            <w:noWrap w:val="false"/>
          </w:tcPr>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网站正常访问带宽不低于2G，保证网站的可用性；</w:t>
            </w:r>
            <w:r/>
          </w:p>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
                <w:color w:val="000000"/>
                <w:sz w:val="24"/>
                <w:szCs w:val="24"/>
              </w:rPr>
              <w:t xml:space="preserve">（投标文件中提供加盖投标人公章的承诺函，须明确承诺内容，格式自拟）</w:t>
            </w:r>
            <w:r/>
          </w:p>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能够防御每小时CC攻击不少于300个IP，保证网站能正常使用；</w:t>
            </w:r>
            <w:r/>
          </w:p>
          <w:p>
            <w:pPr>
              <w:spacing w:line="40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（投标文件中提供界面截图</w:t>
            </w:r>
            <w:r>
              <w:rPr>
                <w:rFonts w:hint="eastAsia" w:ascii="宋体" w:hAnsi="宋体" w:eastAsia="宋体" w:cs="Times New Roman"/>
                <w:b/>
                <w:color w:val="000000"/>
                <w:sz w:val="24"/>
                <w:szCs w:val="24"/>
              </w:rPr>
              <w:t xml:space="preserve">并</w:t>
            </w:r>
            <w:r>
              <w:rPr>
                <w:rFonts w:hint="eastAsia" w:ascii="宋体" w:hAnsi="宋体" w:eastAsia="宋体" w:cs="Times New Roman"/>
                <w:b/>
                <w:bCs/>
                <w:color w:val="000000"/>
                <w:sz w:val="24"/>
                <w:szCs w:val="24"/>
              </w:rPr>
              <w:t xml:space="preserve">加盖投标人公章）</w:t>
            </w:r>
            <w:r/>
          </w:p>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具备HTTPGETflood、HTTPPostflood、HTTP代理型攻击、慢速攻击、连接耗尽攻击、空连接攻击、SIPflood等的防护；</w:t>
            </w:r>
            <w:r/>
          </w:p>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可提供网站实时攻防展示功能，以动态地理信息图等方式展示包括攻击IP所在地、被攻击IP所在地、目标端口、攻击方法等信息，并提供文本信息。</w:t>
            </w:r>
            <w:r/>
          </w:p>
        </w:tc>
      </w:tr>
      <w:tr>
        <w:trPr>
          <w:trHeight w:val="419"/>
        </w:trPr>
        <w:tc>
          <w:tcPr>
            <w:shd w:val="clear" w:color="auto" w:fill="auto"/>
            <w:tcW w:w="9497" w:type="dxa"/>
            <w:textDirection w:val="lrTb"/>
            <w:noWrap w:val="false"/>
          </w:tcPr>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
                <w:bCs/>
                <w:color w:val="000000"/>
                <w:sz w:val="24"/>
                <w:szCs w:val="24"/>
              </w:rPr>
              <w:t xml:space="preserve">等级保护测评服务</w:t>
            </w:r>
            <w:r/>
          </w:p>
        </w:tc>
      </w:tr>
      <w:tr>
        <w:trPr>
          <w:trHeight w:val="419"/>
        </w:trPr>
        <w:tc>
          <w:tcPr>
            <w:shd w:val="clear" w:color="auto" w:fill="auto"/>
            <w:tcW w:w="9497" w:type="dxa"/>
            <w:textDirection w:val="lrTb"/>
            <w:noWrap w:val="false"/>
          </w:tcPr>
          <w:p>
            <w:pPr>
              <w:spacing w:line="4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对市政府门户网站开展等级保护测评。测评机构和测评规范等须符合我市公安部门要求。</w:t>
            </w:r>
            <w:r/>
          </w:p>
        </w:tc>
      </w:tr>
    </w:tbl>
    <w:p>
      <w:pPr>
        <w:ind w:firstLine="480"/>
        <w:spacing w:line="360" w:lineRule="auto"/>
        <w:rPr>
          <w:rFonts w:cs="Times New Roman" w:asciiTheme="minorEastAsia" w:hAnsiTheme="minorEastAsia"/>
          <w:b/>
          <w:color w:val="000000"/>
          <w:sz w:val="24"/>
          <w:szCs w:val="24"/>
        </w:rPr>
      </w:pPr>
      <w:r>
        <w:rPr>
          <w:rFonts w:hint="eastAsia" w:cs="Times New Roman" w:asciiTheme="minorEastAsia" w:hAnsiTheme="minorEastAsia"/>
          <w:bCs/>
          <w:color w:val="000000"/>
          <w:sz w:val="24"/>
          <w:szCs w:val="24"/>
        </w:rPr>
        <w:t xml:space="preserve">2.</w:t>
      </w:r>
      <w:r>
        <w:rPr>
          <w:rFonts w:hint="eastAsia" w:cs="Times New Roman" w:asciiTheme="minorEastAsia" w:hAnsiTheme="minorEastAsia"/>
          <w:bCs/>
          <w:color w:val="000000"/>
          <w:sz w:val="24"/>
          <w:szCs w:val="24"/>
          <w:lang w:val="en-US" w:eastAsia="zh-CN"/>
        </w:rPr>
        <w:t xml:space="preserve">3</w:t>
      </w:r>
      <w:r>
        <w:rPr>
          <w:rFonts w:hint="eastAsia" w:cs="Times New Roman" w:asciiTheme="minorEastAsia" w:hAnsiTheme="minorEastAsia"/>
          <w:bCs/>
          <w:color w:val="000000"/>
          <w:sz w:val="24"/>
          <w:szCs w:val="24"/>
        </w:rPr>
        <w:t xml:space="preserve">其他技术要求</w:t>
      </w:r>
      <w:r/>
    </w:p>
    <w:p>
      <w:pPr>
        <w:ind w:firstLine="480"/>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提供7*24小时的安全专家服务咨询、方案编制、报告、风险控制、故障受理、现场应急响应处理等服务，并能及时反馈处理进展。为了保证服务的稳定性和安全服务的统一性，要求WEB攻击云防护、云监测、白帽子人工服务平台软件产品为同一品牌。</w:t>
      </w:r>
      <w:r/>
    </w:p>
    <w:p>
      <w:pPr>
        <w:ind w:firstLine="482"/>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四、人员配备要求</w:t>
      </w:r>
      <w:r/>
    </w:p>
    <w:p>
      <w:pPr>
        <w:ind w:firstLine="480"/>
        <w:spacing w:line="360" w:lineRule="auto"/>
        <w:rPr>
          <w:rFonts w:asciiTheme="minorEastAsia" w:hAnsiTheme="minorEastAsia"/>
          <w:b/>
          <w:sz w:val="24"/>
          <w:szCs w:val="24"/>
        </w:rPr>
      </w:pPr>
      <w:r>
        <w:rPr>
          <w:rFonts w:hint="eastAsia" w:asciiTheme="minorEastAsia" w:hAnsiTheme="minorEastAsia"/>
          <w:sz w:val="24"/>
          <w:szCs w:val="24"/>
        </w:rPr>
        <w:t xml:space="preserve">本项目团队配备项目负责人1名，负责本次项目实施工作，配合采购人对网站安全进行监测，日常协调管理</w:t>
      </w:r>
      <w:r>
        <w:rPr>
          <w:rFonts w:hint="eastAsia" w:asciiTheme="minorEastAsia" w:hAnsiTheme="minorEastAsia"/>
          <w:sz w:val="24"/>
          <w:szCs w:val="24"/>
          <w:lang w:val="en-US" w:eastAsia="zh-CN"/>
        </w:rPr>
        <w:t xml:space="preserve">等</w:t>
      </w:r>
      <w:r>
        <w:rPr>
          <w:rFonts w:hint="eastAsia" w:asciiTheme="minorEastAsia" w:hAnsiTheme="minorEastAsia"/>
          <w:sz w:val="24"/>
          <w:szCs w:val="24"/>
        </w:rPr>
        <w:t xml:space="preserve">服务工作。</w:t>
      </w:r>
      <w:r>
        <w:rPr>
          <w:rFonts w:hint="eastAsia" w:asciiTheme="minorEastAsia" w:hAnsiTheme="minorEastAsia"/>
          <w:sz w:val="24"/>
          <w:szCs w:val="24"/>
          <w:lang w:val="en-US" w:eastAsia="zh-CN"/>
        </w:rPr>
        <w:t xml:space="preserve">提供</w:t>
      </w:r>
      <w:r>
        <w:rPr>
          <w:rFonts w:hint="eastAsia" w:cs="Times New Roman" w:asciiTheme="minorEastAsia" w:hAnsiTheme="minorEastAsia"/>
          <w:bCs/>
          <w:color w:val="000000"/>
          <w:sz w:val="24"/>
          <w:szCs w:val="24"/>
        </w:rPr>
        <w:t xml:space="preserve">不低于2人 7*24 小时产品供应商的网站安全专家应急服务</w:t>
      </w:r>
      <w:r>
        <w:rPr>
          <w:rFonts w:hint="eastAsia" w:cs="Times New Roman" w:asciiTheme="minorEastAsia" w:hAnsiTheme="minorEastAsia"/>
          <w:bCs/>
          <w:color w:val="000000"/>
          <w:sz w:val="24"/>
          <w:szCs w:val="24"/>
          <w:lang w:eastAsia="zh-CN"/>
        </w:rPr>
        <w:t xml:space="preserve">。</w:t>
      </w:r>
      <w:r>
        <w:rPr>
          <w:rFonts w:hint="eastAsia" w:asciiTheme="minorEastAsia" w:hAnsiTheme="minorEastAsia"/>
          <w:sz w:val="24"/>
          <w:szCs w:val="24"/>
        </w:rPr>
        <w:t xml:space="preserve">投标人一经中标，项目负责人不得更换，如有特殊原因需更换，须经采购人考核认可后，方可更换。</w:t>
      </w:r>
      <w:r/>
    </w:p>
    <w:p>
      <w:pPr>
        <w:ind w:firstLine="482"/>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五、服务期限</w:t>
      </w:r>
      <w:r/>
    </w:p>
    <w:p>
      <w:pPr>
        <w:ind w:firstLine="482"/>
        <w:spacing w:line="360" w:lineRule="auto"/>
        <w:tabs>
          <w:tab w:val="left" w:pos="444" w:leader="none"/>
        </w:tabs>
        <w:rPr>
          <w:rFonts w:asciiTheme="minorEastAsia" w:hAnsiTheme="minorEastAsia"/>
          <w:b/>
          <w:i/>
          <w:iCs/>
          <w:sz w:val="24"/>
          <w:szCs w:val="24"/>
          <w:u w:val="single"/>
        </w:rPr>
      </w:pPr>
      <w:r>
        <w:rPr>
          <w:rFonts w:hint="eastAsia" w:asciiTheme="minorEastAsia" w:hAnsiTheme="minorEastAsia"/>
          <w:b/>
          <w:i/>
          <w:iCs/>
          <w:sz w:val="24"/>
          <w:szCs w:val="24"/>
          <w:u w:val="single"/>
        </w:rPr>
        <w:t xml:space="preserve">服务期限：1年（合同约定时间起算）。</w:t>
      </w:r>
      <w:r/>
    </w:p>
    <w:p>
      <w:pPr>
        <w:ind w:firstLine="482"/>
        <w:spacing w:line="360" w:lineRule="auto"/>
        <w:tabs>
          <w:tab w:val="left" w:pos="444" w:leader="none"/>
        </w:tabs>
        <w:rPr>
          <w:rFonts w:asciiTheme="minorEastAsia" w:hAnsiTheme="minorEastAsia"/>
          <w:sz w:val="24"/>
          <w:szCs w:val="24"/>
        </w:rPr>
      </w:pPr>
      <w:r>
        <w:rPr>
          <w:rFonts w:hint="eastAsia" w:cs="Times New Roman" w:asciiTheme="minorEastAsia" w:hAnsiTheme="minorEastAsia"/>
          <w:b/>
          <w:sz w:val="24"/>
          <w:szCs w:val="24"/>
        </w:rPr>
        <w:t xml:space="preserve">六、验收要求</w:t>
      </w:r>
      <w:r/>
    </w:p>
    <w:p>
      <w:pPr>
        <w:ind w:firstLine="480"/>
        <w:spacing w:line="360" w:lineRule="auto"/>
        <w:tabs>
          <w:tab w:val="left" w:pos="4078" w:leader="none"/>
        </w:tabs>
        <w:rPr>
          <w:rFonts w:asciiTheme="minorEastAsia" w:hAnsiTheme="minorEastAsia"/>
          <w:sz w:val="24"/>
          <w:szCs w:val="24"/>
        </w:rPr>
      </w:pPr>
      <w:r>
        <w:rPr>
          <w:rFonts w:hint="eastAsia" w:asciiTheme="minorEastAsia" w:hAnsiTheme="minorEastAsia"/>
          <w:sz w:val="24"/>
          <w:szCs w:val="24"/>
        </w:rPr>
        <w:t xml:space="preserve">1.采购人依法组织履约验收工作。</w:t>
      </w:r>
      <w:r/>
    </w:p>
    <w:p>
      <w:pPr>
        <w:ind w:firstLine="480"/>
        <w:spacing w:line="360" w:lineRule="auto"/>
        <w:tabs>
          <w:tab w:val="left" w:pos="4078" w:leader="none"/>
        </w:tabs>
        <w:rPr>
          <w:rFonts w:asciiTheme="minorEastAsia" w:hAnsiTheme="minorEastAsia"/>
          <w:sz w:val="24"/>
          <w:szCs w:val="24"/>
        </w:rPr>
      </w:pPr>
      <w:r>
        <w:rPr>
          <w:rFonts w:hint="eastAsia" w:asciiTheme="minorEastAsia" w:hAnsiTheme="minorEastAsia"/>
          <w:sz w:val="24"/>
          <w:szCs w:val="24"/>
        </w:rPr>
        <w:t xml:space="preserve">2.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并提供所有材料档案。</w:t>
      </w:r>
      <w:r/>
    </w:p>
    <w:p>
      <w:pPr>
        <w:ind w:firstLine="480"/>
        <w:spacing w:line="360" w:lineRule="auto"/>
        <w:tabs>
          <w:tab w:val="left" w:pos="4078" w:leader="none"/>
        </w:tabs>
        <w:rPr>
          <w:rFonts w:asciiTheme="minorEastAsia" w:hAnsiTheme="minorEastAsia"/>
          <w:sz w:val="24"/>
          <w:szCs w:val="24"/>
        </w:rPr>
      </w:pPr>
      <w:r>
        <w:rPr>
          <w:rFonts w:hint="eastAsia" w:asciiTheme="minorEastAsia" w:hAnsiTheme="minorEastAsia"/>
          <w:sz w:val="24"/>
          <w:szCs w:val="24"/>
        </w:rPr>
        <w:t xml:space="preserve">3.对于实际使用人和采购人分离的项目，采购人邀请实际使用人参与验收。</w:t>
      </w:r>
      <w:r/>
    </w:p>
    <w:p>
      <w:pPr>
        <w:ind w:firstLine="480"/>
        <w:spacing w:line="360" w:lineRule="auto"/>
        <w:tabs>
          <w:tab w:val="left" w:pos="4078" w:leader="none"/>
        </w:tabs>
        <w:rPr>
          <w:rFonts w:asciiTheme="minorEastAsia" w:hAnsiTheme="minorEastAsia"/>
          <w:sz w:val="24"/>
          <w:szCs w:val="24"/>
        </w:rPr>
      </w:pPr>
      <w:r>
        <w:rPr>
          <w:rFonts w:hint="eastAsia" w:asciiTheme="minorEastAsia" w:hAnsiTheme="minorEastAsia"/>
          <w:sz w:val="24"/>
          <w:szCs w:val="24"/>
        </w:rPr>
        <w:t xml:space="preserve">4.如有必要，采购人邀请参加本项目的其他供应商或第三方专业机构及专家参与验收，相关意见将作为验收书的参考资料。</w:t>
      </w:r>
      <w:r/>
    </w:p>
    <w:p>
      <w:pPr>
        <w:ind w:firstLine="480"/>
        <w:spacing w:line="360" w:lineRule="auto"/>
        <w:tabs>
          <w:tab w:val="left" w:pos="4078" w:leader="none"/>
        </w:tabs>
        <w:rPr>
          <w:rFonts w:asciiTheme="minorEastAsia" w:hAnsiTheme="minorEastAsia"/>
          <w:sz w:val="24"/>
          <w:szCs w:val="24"/>
        </w:rPr>
      </w:pPr>
      <w:r>
        <w:rPr>
          <w:rFonts w:hint="eastAsia" w:asciiTheme="minorEastAsia" w:hAnsiTheme="minorEastAsia"/>
          <w:sz w:val="24"/>
          <w:szCs w:val="24"/>
        </w:rPr>
        <w:t xml:space="preserve">5.采购人成立验收小组，按照采购合同的约定对中标人的履约情况进行验收。验收时,采购人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tabs>
          <w:tab w:val="left" w:pos="4078" w:leader="none"/>
        </w:tabs>
        <w:rPr>
          <w:rFonts w:asciiTheme="minorEastAsia" w:hAnsiTheme="minorEastAsia"/>
          <w:sz w:val="24"/>
          <w:szCs w:val="24"/>
        </w:rPr>
      </w:pPr>
      <w:r>
        <w:rPr>
          <w:rFonts w:hint="eastAsia" w:asciiTheme="minorEastAsia" w:hAnsiTheme="minorEastAsia"/>
          <w:sz w:val="24"/>
          <w:szCs w:val="24"/>
        </w:rPr>
        <w:t xml:space="preserve">6.验收合格的项目,采购人根据采购合同的约定及时向中标人支付合同款项。验收不合格的项目，采购人依法及时处理。采购合同的履行、违约责任和解决争议的方式等适用《民法典》。中标人在履约过程中有政府采购法律法规规定的违法违规情形的,采购人将及时报告本级财政部门。</w:t>
      </w:r>
      <w:r/>
    </w:p>
    <w:p>
      <w:pPr>
        <w:ind w:firstLine="482"/>
        <w:spacing w:line="360" w:lineRule="auto"/>
        <w:rPr>
          <w:rFonts w:cs="Times New Roman" w:asciiTheme="minorEastAsia" w:hAnsiTheme="minorEastAsia"/>
          <w:sz w:val="24"/>
          <w:szCs w:val="24"/>
        </w:rPr>
      </w:pPr>
      <w:r>
        <w:rPr>
          <w:rFonts w:hint="eastAsia" w:cs="Times New Roman" w:asciiTheme="minorEastAsia" w:hAnsiTheme="minorEastAsia"/>
          <w:b/>
          <w:sz w:val="24"/>
          <w:szCs w:val="24"/>
        </w:rPr>
        <w:t xml:space="preserve">七、付款方式与履约保证金</w:t>
      </w:r>
      <w:r/>
    </w:p>
    <w:p>
      <w:pPr>
        <w:ind w:firstLine="482"/>
        <w:spacing w:line="360" w:lineRule="auto"/>
        <w:rPr>
          <w:rFonts w:cs="Times New Roman" w:asciiTheme="minorEastAsia" w:hAnsiTheme="minorEastAsia"/>
          <w:b/>
          <w:i/>
          <w:iCs/>
          <w:sz w:val="24"/>
          <w:szCs w:val="24"/>
          <w:u w:val="single"/>
        </w:rPr>
      </w:pPr>
      <w:r>
        <w:rPr>
          <w:rFonts w:hint="eastAsia" w:cs="Times New Roman" w:asciiTheme="minorEastAsia" w:hAnsiTheme="minorEastAsia"/>
          <w:b/>
          <w:i/>
          <w:iCs/>
          <w:sz w:val="24"/>
          <w:szCs w:val="24"/>
          <w:u w:val="single"/>
        </w:rPr>
        <w:t xml:space="preserve">1.付款方式：合同签订后支付合同总金额的50%；合同履约结束，经采购人验收合格后支付合同总金额的50%（不计利息）。</w:t>
      </w:r>
      <w:r/>
    </w:p>
    <w:p>
      <w:pPr>
        <w:ind w:firstLine="480"/>
        <w:spacing w:line="360" w:lineRule="auto"/>
        <w:rPr>
          <w:rFonts w:asciiTheme="minorEastAsia" w:hAnsiTheme="minorEastAsia"/>
          <w:sz w:val="24"/>
          <w:szCs w:val="24"/>
        </w:rPr>
      </w:pPr>
      <w:r>
        <w:rPr>
          <w:rFonts w:hint="eastAsia" w:cs="Times New Roman" w:asciiTheme="minorEastAsia" w:hAnsiTheme="minorEastAsia"/>
          <w:sz w:val="24"/>
          <w:szCs w:val="24"/>
        </w:rPr>
        <w:t xml:space="preserve">2.履约保证金：本项目不收取履约保证金。</w:t>
      </w:r>
      <w:r/>
    </w:p>
    <w:p>
      <w:pPr>
        <w:ind w:firstLine="482"/>
        <w:spacing w:line="360" w:lineRule="auto"/>
        <w:rPr>
          <w:rFonts w:cs="Times New Roman" w:asciiTheme="minorEastAsia" w:hAnsiTheme="minorEastAsia"/>
          <w:b/>
          <w:bCs/>
          <w:color w:val="000000"/>
          <w:sz w:val="24"/>
          <w:szCs w:val="24"/>
        </w:rPr>
      </w:pPr>
      <w:r>
        <w:rPr>
          <w:rFonts w:hint="eastAsia" w:cs="Times New Roman" w:asciiTheme="minorEastAsia" w:hAnsiTheme="minorEastAsia"/>
          <w:b/>
          <w:sz w:val="24"/>
          <w:szCs w:val="24"/>
        </w:rPr>
        <w:t xml:space="preserve">八、应急演练和安全培训要求</w:t>
      </w:r>
      <w:r/>
    </w:p>
    <w:p>
      <w:pPr>
        <w:ind w:firstLine="480"/>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1.服务期限内根据采购人要求，针对网站群安全形势，制定网站群安全制定应急演练方案并组织实施。</w:t>
      </w:r>
      <w:r/>
    </w:p>
    <w:p>
      <w:pPr>
        <w:ind w:firstLine="480"/>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2.服务期限内组织相关技术人员安全培训，培训范围可以为常见漏洞及解决方案、黑客主要攻击手段及防范措施、常见检测和监测工具的使用方式、紧急事件处理方法及信息安全意识等内容。</w:t>
      </w:r>
      <w:r/>
    </w:p>
    <w:p>
      <w:pPr>
        <w:ind w:firstLine="482"/>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九、应急保障服务要求</w:t>
      </w:r>
      <w:r/>
    </w:p>
    <w:p>
      <w:pPr>
        <w:ind w:firstLine="480"/>
        <w:spacing w:line="360" w:lineRule="auto"/>
        <w:rPr>
          <w:rFonts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1.提供不低于2人 7*24 小时产品供应商的网站安全专家应急服务。接到用户电话 </w:t>
      </w:r>
      <w:r>
        <w:rPr>
          <w:rFonts w:cs="Times New Roman" w:asciiTheme="minorEastAsia" w:hAnsiTheme="minorEastAsia"/>
          <w:bCs/>
          <w:color w:val="000000"/>
          <w:sz w:val="24"/>
          <w:szCs w:val="24"/>
        </w:rPr>
        <w:t xml:space="preserve">60</w:t>
      </w:r>
      <w:r>
        <w:rPr>
          <w:rFonts w:hint="eastAsia" w:cs="Times New Roman" w:asciiTheme="minorEastAsia" w:hAnsiTheme="minorEastAsia"/>
          <w:bCs/>
          <w:color w:val="000000"/>
          <w:sz w:val="24"/>
          <w:szCs w:val="24"/>
        </w:rPr>
        <w:t xml:space="preserve">分钟内线上快速响应，</w:t>
      </w:r>
      <w:r>
        <w:rPr>
          <w:rFonts w:cs="Times New Roman" w:asciiTheme="minorEastAsia" w:hAnsiTheme="minorEastAsia"/>
          <w:bCs/>
          <w:color w:val="000000"/>
          <w:sz w:val="24"/>
          <w:szCs w:val="24"/>
        </w:rPr>
        <w:t xml:space="preserve">12</w:t>
      </w:r>
      <w:r>
        <w:rPr>
          <w:rFonts w:hint="eastAsia" w:cs="Times New Roman" w:asciiTheme="minorEastAsia" w:hAnsiTheme="minorEastAsia"/>
          <w:bCs/>
          <w:color w:val="000000"/>
          <w:sz w:val="24"/>
          <w:szCs w:val="24"/>
        </w:rPr>
        <w:t xml:space="preserve">小时内到达现场。当遇到重大网络安全事件，提供不低于 3 天的供应商技术7*24 小时现场驻点支持服务。</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bCs/>
          <w:color w:val="000000"/>
          <w:sz w:val="24"/>
          <w:szCs w:val="24"/>
        </w:rPr>
        <w:t xml:space="preserve">2.当政府网站群业务系统部署环境发生变动，实施迁移调整部署时，中标人需积极配合做好相关工作，不再另行追加费用。</w:t>
      </w:r>
      <w:r/>
    </w:p>
    <w:p>
      <w:pPr>
        <w:ind w:firstLine="482"/>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十、报价要求</w:t>
      </w:r>
      <w:r/>
    </w:p>
    <w:p>
      <w:pPr>
        <w:ind w:firstLine="480"/>
        <w:spacing w:line="360" w:lineRule="auto"/>
        <w:rPr>
          <w:rFonts w:cs="Times New Roman" w:asciiTheme="minorEastAsia" w:hAnsiTheme="minorEastAsia"/>
          <w:bCs/>
          <w:sz w:val="24"/>
          <w:szCs w:val="24"/>
        </w:rPr>
      </w:pPr>
      <w:r>
        <w:rPr>
          <w:rFonts w:hint="eastAsia" w:asciiTheme="minorEastAsia" w:hAnsiTheme="minorEastAsia" w:cstheme="minorEastAsia"/>
          <w:sz w:val="24"/>
          <w:szCs w:val="24"/>
        </w:rPr>
        <w:t xml:space="preserve">1.本项目报价不得超过预算价（最高限价）。应根据国家收费标准并结合市场实际进行报价，总价包干。</w:t>
      </w:r>
      <w:r>
        <w:rPr>
          <w:rFonts w:hint="eastAsia" w:cs="Times New Roman" w:asciiTheme="minorEastAsia" w:hAnsiTheme="minorEastAsia"/>
          <w:sz w:val="24"/>
          <w:szCs w:val="24"/>
        </w:rPr>
        <w:t xml:space="preserve">报价内容应</w:t>
      </w:r>
      <w:r>
        <w:rPr>
          <w:rFonts w:hint="eastAsia" w:cs="Times New Roman" w:asciiTheme="minorEastAsia" w:hAnsiTheme="minorEastAsia"/>
          <w:bCs/>
          <w:sz w:val="24"/>
          <w:szCs w:val="24"/>
        </w:rPr>
        <w:t xml:space="preserve">包括但不限于人员工资、加班费、临时突击费用、社会保障缴费、福利、工具、</w:t>
      </w:r>
      <w:r>
        <w:rPr>
          <w:rFonts w:cs="Times New Roman" w:asciiTheme="minorEastAsia" w:hAnsiTheme="minorEastAsia"/>
          <w:bCs/>
          <w:sz w:val="24"/>
          <w:szCs w:val="24"/>
        </w:rPr>
        <w:t xml:space="preserve">办公设备、保险</w:t>
      </w:r>
      <w:r>
        <w:rPr>
          <w:rFonts w:hint="eastAsia" w:cs="Times New Roman" w:asciiTheme="minorEastAsia" w:hAnsiTheme="minorEastAsia"/>
          <w:bCs/>
          <w:sz w:val="24"/>
          <w:szCs w:val="24"/>
        </w:rPr>
        <w:t xml:space="preserve">、物资消耗、管理费、利润、税费、政策性文件规定及合同包含的所有风险、责任等</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要充分考虑所有工作人员的值休、轮休、法定假日休息以及岗位顶班、日常机动人员的配备，以上所有</w:t>
      </w:r>
      <w:r>
        <w:rPr>
          <w:rFonts w:hint="eastAsia" w:cs="Times New Roman" w:asciiTheme="minorEastAsia" w:hAnsiTheme="minorEastAsia"/>
          <w:bCs/>
          <w:sz w:val="24"/>
          <w:szCs w:val="24"/>
        </w:rPr>
        <w:t xml:space="preserve">费用均计入总价。</w:t>
      </w:r>
      <w:r/>
    </w:p>
    <w:p>
      <w:pPr>
        <w:ind w:firstLine="480"/>
        <w:spacing w:line="360" w:lineRule="auto"/>
        <w:rPr>
          <w:rFonts w:asciiTheme="minorEastAsia" w:hAnsiTheme="minorEastAsia" w:cstheme="minorEastAsia"/>
          <w:sz w:val="24"/>
          <w:szCs w:val="24"/>
        </w:rPr>
      </w:pPr>
      <w:r>
        <w:rPr>
          <w:rFonts w:hint="eastAsia" w:cs="Times New Roman" w:asciiTheme="minorEastAsia" w:hAnsiTheme="minorEastAsia"/>
          <w:sz w:val="24"/>
          <w:szCs w:val="24"/>
        </w:rPr>
        <w:t xml:space="preserve">2.投标人</w:t>
      </w:r>
      <w:r>
        <w:rPr>
          <w:rFonts w:cs="Times New Roman" w:asciiTheme="minorEastAsia" w:hAnsiTheme="minorEastAsia"/>
          <w:sz w:val="24"/>
          <w:szCs w:val="24"/>
        </w:rPr>
        <w:t xml:space="preserve">应对所投项目的全部内容进行报价，</w:t>
      </w:r>
      <w:r>
        <w:rPr>
          <w:rFonts w:hint="eastAsia" w:cs="Times New Roman" w:asciiTheme="minorEastAsia" w:hAnsiTheme="minorEastAsia"/>
          <w:sz w:val="24"/>
          <w:szCs w:val="24"/>
        </w:rPr>
        <w:t xml:space="preserve">完成招标文件规定的服务工作所涉及到的一切相关费用，</w:t>
      </w:r>
      <w:r>
        <w:rPr>
          <w:rFonts w:hint="eastAsia" w:asciiTheme="minorEastAsia" w:hAnsiTheme="minorEastAsia"/>
          <w:sz w:val="24"/>
          <w:szCs w:val="24"/>
        </w:rPr>
        <w:t xml:space="preserve">采购人不支付报价以外的任何费用。</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asciiTheme="minorEastAsia" w:hAnsiTheme="minorEastAsia"/>
          <w:sz w:val="24"/>
          <w:szCs w:val="24"/>
        </w:rPr>
      </w:pPr>
      <w:r>
        <w:rPr>
          <w:rFonts w:asciiTheme="minorEastAsia" w:hAnsiTheme="minorEastAsia"/>
          <w:sz w:val="24"/>
          <w:szCs w:val="24"/>
        </w:rPr>
      </w:r>
      <w:r/>
    </w:p>
    <w:p>
      <w:pPr>
        <w:jc w:val="left"/>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注：下表为本项目采购需求中须满足的实质性要求和条件，请供应商逐条明确响应，并按照要求提供证明材料，否则投标无效。</w:t>
      </w:r>
      <w:r/>
    </w:p>
    <w:tbl>
      <w:tblPr>
        <w:tblStyle w:val="744"/>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8987"/>
      </w:tblGrid>
      <w:tr>
        <w:trPr>
          <w:jc w:val="center"/>
        </w:trPr>
        <w:tc>
          <w:tcPr>
            <w:gridSpan w:val="2"/>
            <w:tcBorders>
              <w:top w:val="none" w:color="000000" w:sz="4" w:space="0"/>
              <w:left w:val="none" w:color="000000" w:sz="4" w:space="0"/>
              <w:bottom w:val="single" w:color="auto" w:sz="4" w:space="0"/>
              <w:right w:val="none" w:color="000000" w:sz="4" w:space="0"/>
            </w:tcBorders>
            <w:tcW w:w="9724"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737" w:type="dxa"/>
            <w:vAlign w:val="center"/>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8987" w:type="dxa"/>
            <w:vAlign w:val="center"/>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737" w:type="dxa"/>
            <w:vAlign w:val="center"/>
            <w:textDirection w:val="lrTb"/>
            <w:noWrap w:val="false"/>
          </w:tcPr>
          <w:p>
            <w:pPr>
              <w:jc w:val="center"/>
              <w:spacing w:line="500" w:lineRule="exact"/>
              <w:rPr>
                <w:rFonts w:asciiTheme="minorEastAsia" w:hAnsiTheme="minorEastAsia"/>
                <w:b/>
                <w:i/>
                <w:sz w:val="24"/>
                <w:szCs w:val="24"/>
                <w:u w:val="single"/>
              </w:rPr>
            </w:pPr>
            <w:r>
              <w:rPr>
                <w:rFonts w:hint="eastAsia" w:asciiTheme="minorEastAsia" w:hAnsiTheme="minorEastAsia"/>
                <w:b/>
                <w:i/>
                <w:sz w:val="24"/>
                <w:szCs w:val="24"/>
                <w:u w:val="single"/>
              </w:rPr>
              <w:t xml:space="preserve">1</w:t>
            </w:r>
            <w:r/>
          </w:p>
        </w:tc>
        <w:tc>
          <w:tcPr>
            <w:tcW w:w="8987" w:type="dxa"/>
            <w:vAlign w:val="center"/>
            <w:textDirection w:val="lrTb"/>
            <w:noWrap w:val="false"/>
          </w:tcPr>
          <w:p>
            <w:pPr>
              <w:spacing w:line="500" w:lineRule="exact"/>
              <w:rPr>
                <w:rFonts w:asciiTheme="minorEastAsia" w:hAnsiTheme="minorEastAsia"/>
                <w:b/>
                <w:i/>
                <w:iCs/>
                <w:sz w:val="24"/>
                <w:szCs w:val="24"/>
                <w:u w:val="single"/>
              </w:rPr>
            </w:pPr>
            <w:r>
              <w:rPr>
                <w:rFonts w:hint="eastAsia" w:asciiTheme="minorEastAsia" w:hAnsiTheme="minorEastAsia"/>
                <w:b/>
                <w:i/>
                <w:iCs/>
                <w:sz w:val="24"/>
                <w:szCs w:val="24"/>
                <w:u w:val="single"/>
              </w:rPr>
              <w:t xml:space="preserve">总体要求</w:t>
            </w:r>
            <w:r/>
          </w:p>
          <w:p>
            <w:pPr>
              <w:spacing w:line="500" w:lineRule="exact"/>
              <w:rPr>
                <w:rFonts w:asciiTheme="minorEastAsia" w:hAnsiTheme="minorEastAsia"/>
                <w:b/>
                <w:i/>
                <w:iCs/>
                <w:sz w:val="24"/>
                <w:szCs w:val="24"/>
                <w:u w:val="single"/>
              </w:rPr>
            </w:pPr>
            <w:r>
              <w:rPr>
                <w:rFonts w:hint="eastAsia" w:asciiTheme="minorEastAsia" w:hAnsiTheme="minorEastAsia"/>
                <w:b/>
                <w:i/>
                <w:iCs/>
                <w:sz w:val="24"/>
                <w:szCs w:val="24"/>
                <w:u w:val="single"/>
              </w:rPr>
              <w:t xml:space="preserve">投标人承诺如若中标，在服务期限内对市政府门户网站群平台系统提供不少于70个子域名（对应一级域名不超过13个）服务，具体域名由采购人指定。</w:t>
            </w:r>
            <w:r/>
          </w:p>
          <w:p>
            <w:pPr>
              <w:spacing w:line="500" w:lineRule="exact"/>
              <w:rPr>
                <w:rFonts w:asciiTheme="minorEastAsia" w:hAnsiTheme="minorEastAsia"/>
                <w:b/>
                <w:i/>
                <w:sz w:val="24"/>
                <w:szCs w:val="24"/>
                <w:u w:val="single"/>
              </w:rPr>
            </w:pPr>
            <w:r>
              <w:rPr>
                <w:rFonts w:hint="eastAsia" w:asciiTheme="minorEastAsia" w:hAnsiTheme="minorEastAsia"/>
                <w:b/>
                <w:i/>
                <w:iCs/>
                <w:sz w:val="24"/>
                <w:szCs w:val="24"/>
                <w:u w:val="single"/>
              </w:rPr>
              <w:t xml:space="preserve">（投标文件中提供加盖投标人公章的承诺函，须明确承诺内容，格式自拟，否则投标无效）</w:t>
            </w:r>
            <w:r/>
          </w:p>
        </w:tc>
      </w:tr>
      <w:tr>
        <w:trPr>
          <w:jc w:val="center"/>
        </w:trPr>
        <w:tc>
          <w:tcPr>
            <w:tcW w:w="737" w:type="dxa"/>
            <w:vAlign w:val="center"/>
            <w:textDirection w:val="lrTb"/>
            <w:noWrap w:val="false"/>
          </w:tcPr>
          <w:p>
            <w:pPr>
              <w:jc w:val="center"/>
              <w:spacing w:line="500" w:lineRule="exact"/>
              <w:rPr>
                <w:rFonts w:asciiTheme="minorEastAsia" w:hAnsiTheme="minorEastAsia"/>
                <w:b/>
                <w:i/>
                <w:sz w:val="24"/>
                <w:szCs w:val="24"/>
                <w:u w:val="single"/>
              </w:rPr>
            </w:pPr>
            <w:r>
              <w:rPr>
                <w:rFonts w:hint="eastAsia" w:asciiTheme="minorEastAsia" w:hAnsiTheme="minorEastAsia"/>
                <w:b/>
                <w:i/>
                <w:sz w:val="24"/>
                <w:szCs w:val="24"/>
                <w:u w:val="single"/>
              </w:rPr>
              <w:t xml:space="preserve">2</w:t>
            </w:r>
            <w:r/>
          </w:p>
        </w:tc>
        <w:tc>
          <w:tcPr>
            <w:tcW w:w="8987" w:type="dxa"/>
            <w:vAlign w:val="center"/>
            <w:textDirection w:val="lrTb"/>
            <w:noWrap w:val="false"/>
          </w:tcPr>
          <w:p>
            <w:pPr>
              <w:spacing w:line="360" w:lineRule="auto"/>
              <w:tabs>
                <w:tab w:val="left" w:pos="444" w:leader="none"/>
              </w:tabs>
              <w:rPr>
                <w:rFonts w:asciiTheme="minorEastAsia" w:hAnsiTheme="minorEastAsia"/>
                <w:b/>
                <w:i/>
                <w:iCs/>
                <w:sz w:val="24"/>
                <w:szCs w:val="24"/>
                <w:u w:val="single"/>
              </w:rPr>
            </w:pPr>
            <w:r>
              <w:rPr>
                <w:rFonts w:hint="eastAsia" w:asciiTheme="minorEastAsia" w:hAnsiTheme="minorEastAsia"/>
                <w:b/>
                <w:i/>
                <w:iCs/>
                <w:sz w:val="24"/>
                <w:szCs w:val="24"/>
                <w:u w:val="single"/>
              </w:rPr>
              <w:t xml:space="preserve">服务期限：1年（合同约定时间起算）。</w:t>
            </w:r>
            <w:r/>
          </w:p>
        </w:tc>
      </w:tr>
      <w:tr>
        <w:trPr>
          <w:jc w:val="center"/>
        </w:trPr>
        <w:tc>
          <w:tcPr>
            <w:tcW w:w="737" w:type="dxa"/>
            <w:vAlign w:val="center"/>
            <w:textDirection w:val="lrTb"/>
            <w:noWrap w:val="false"/>
          </w:tcPr>
          <w:p>
            <w:pPr>
              <w:jc w:val="center"/>
              <w:spacing w:line="500" w:lineRule="exact"/>
              <w:rPr>
                <w:rFonts w:asciiTheme="minorEastAsia" w:hAnsiTheme="minorEastAsia"/>
                <w:b/>
                <w:i/>
                <w:sz w:val="24"/>
                <w:szCs w:val="24"/>
                <w:u w:val="single"/>
              </w:rPr>
            </w:pPr>
            <w:r>
              <w:rPr>
                <w:rFonts w:hint="eastAsia" w:asciiTheme="minorEastAsia" w:hAnsiTheme="minorEastAsia"/>
                <w:b/>
                <w:i/>
                <w:sz w:val="24"/>
                <w:szCs w:val="24"/>
                <w:u w:val="single"/>
              </w:rPr>
              <w:t xml:space="preserve">3</w:t>
            </w:r>
            <w:r/>
          </w:p>
        </w:tc>
        <w:tc>
          <w:tcPr>
            <w:tcW w:w="8987" w:type="dxa"/>
            <w:vAlign w:val="center"/>
            <w:textDirection w:val="lrTb"/>
            <w:noWrap w:val="false"/>
          </w:tcPr>
          <w:p>
            <w:pPr>
              <w:jc w:val="left"/>
              <w:spacing w:line="360" w:lineRule="auto"/>
              <w:rPr>
                <w:rFonts w:asciiTheme="minorEastAsia" w:hAnsiTheme="minorEastAsia"/>
                <w:b/>
                <w:i/>
                <w:iCs/>
                <w:sz w:val="24"/>
                <w:szCs w:val="24"/>
                <w:u w:val="single"/>
              </w:rPr>
            </w:pPr>
            <w:r>
              <w:rPr>
                <w:rFonts w:hint="eastAsia" w:cs="Times New Roman" w:asciiTheme="minorEastAsia" w:hAnsiTheme="minorEastAsia"/>
                <w:b/>
                <w:i/>
                <w:iCs/>
                <w:sz w:val="24"/>
                <w:szCs w:val="24"/>
                <w:u w:val="single"/>
              </w:rPr>
              <w:t xml:space="preserve">付款方式：合同签订后支付合同总金额的50%；合同履约结束，经采购人验收合格后支付合同总金额的50%（不计利息）。</w:t>
            </w:r>
            <w:r/>
          </w:p>
        </w:tc>
      </w:tr>
    </w:tbl>
    <w:p>
      <w:pPr>
        <w:jc w:val="left"/>
        <w:widowControl/>
        <w:tabs>
          <w:tab w:val="left" w:pos="2757" w:leader="none"/>
        </w:tabs>
        <w:rPr>
          <w:rFonts w:hint="eastAsia" w:ascii="黑体" w:hAnsi="黑体" w:eastAsia="黑体"/>
          <w:b/>
        </w:rPr>
      </w:pPr>
      <w:r>
        <w:rPr>
          <w:rFonts w:hint="eastAsia" w:ascii="黑体" w:hAnsi="黑体" w:eastAsia="黑体"/>
          <w:b/>
        </w:rPr>
      </w:r>
      <w:r/>
    </w:p>
    <w:p>
      <w:pPr>
        <w:jc w:val="left"/>
        <w:widowControl/>
        <w:tabs>
          <w:tab w:val="left" w:pos="2757" w:leader="none"/>
        </w:tabs>
        <w:rPr>
          <w:rFonts w:hint="eastAsia" w:ascii="黑体" w:hAnsi="黑体" w:eastAsia="黑体"/>
          <w:b/>
        </w:rPr>
      </w:pPr>
      <w:r>
        <w:rPr>
          <w:rFonts w:hint="eastAsia" w:ascii="黑体" w:hAnsi="黑体" w:eastAsia="黑体"/>
          <w:b/>
        </w:rPr>
      </w:r>
      <w:r/>
    </w:p>
    <w:p>
      <w:pPr>
        <w:jc w:val="left"/>
        <w:widowControl/>
        <w:tabs>
          <w:tab w:val="left" w:pos="2757" w:leader="none"/>
        </w:tabs>
        <w:rPr>
          <w:rFonts w:hint="eastAsia" w:ascii="黑体" w:hAnsi="黑体" w:eastAsia="黑体"/>
          <w:b/>
        </w:rPr>
      </w:pPr>
      <w:r>
        <w:rPr>
          <w:rFonts w:hint="eastAsia" w:ascii="黑体" w:hAnsi="黑体" w:eastAsia="黑体"/>
          <w:b/>
        </w:rPr>
      </w:r>
      <w:r/>
    </w:p>
    <w:p>
      <w:pPr>
        <w:jc w:val="left"/>
        <w:widowControl/>
        <w:tabs>
          <w:tab w:val="left" w:pos="2757" w:leader="none"/>
        </w:tabs>
        <w:rPr>
          <w:rFonts w:hint="eastAsia" w:ascii="黑体" w:hAnsi="黑体" w:eastAsia="黑体"/>
          <w:b/>
        </w:rPr>
      </w:pPr>
      <w:r>
        <w:rPr>
          <w:rFonts w:hint="eastAsia" w:ascii="黑体" w:hAnsi="黑体" w:eastAsia="黑体"/>
          <w:b/>
        </w:rPr>
      </w:r>
      <w:r/>
    </w:p>
    <w:p>
      <w:pPr>
        <w:jc w:val="left"/>
        <w:widowControl/>
        <w:tabs>
          <w:tab w:val="left" w:pos="2757" w:leader="none"/>
        </w:tabs>
        <w:rPr>
          <w:rFonts w:hint="eastAsia" w:ascii="黑体" w:hAnsi="黑体" w:eastAsia="黑体"/>
          <w:b/>
        </w:rPr>
      </w:pPr>
      <w:r>
        <w:rPr>
          <w:rFonts w:hint="eastAsia" w:ascii="黑体" w:hAnsi="黑体" w:eastAsia="黑体"/>
          <w:b/>
        </w:rPr>
      </w:r>
      <w:r/>
    </w:p>
    <w:p>
      <w:pPr>
        <w:jc w:val="left"/>
        <w:widowControl/>
        <w:tabs>
          <w:tab w:val="left" w:pos="2757" w:leader="none"/>
        </w:tabs>
        <w:rPr>
          <w:rFonts w:hint="eastAsia" w:ascii="黑体" w:hAnsi="黑体" w:eastAsia="黑体"/>
          <w:b/>
        </w:rPr>
      </w:pPr>
      <w:r>
        <w:rPr>
          <w:rFonts w:hint="eastAsia" w:ascii="黑体" w:hAnsi="黑体" w:eastAsia="黑体"/>
          <w:b/>
        </w:rPr>
      </w:r>
      <w:r/>
    </w:p>
    <w:p>
      <w:pPr>
        <w:jc w:val="left"/>
        <w:widowControl/>
        <w:tabs>
          <w:tab w:val="left" w:pos="2757" w:leader="none"/>
        </w:tabs>
        <w:rPr>
          <w:rFonts w:hint="eastAsia" w:ascii="黑体" w:hAnsi="黑体" w:eastAsia="黑体"/>
          <w:b/>
        </w:rPr>
      </w:pPr>
      <w:r>
        <w:rPr>
          <w:rFonts w:hint="eastAsia" w:ascii="黑体" w:hAnsi="黑体" w:eastAsia="黑体"/>
          <w:b/>
        </w:rPr>
      </w:r>
      <w:r/>
    </w:p>
    <w:p>
      <w:pPr>
        <w:jc w:val="left"/>
        <w:widowControl/>
        <w:tabs>
          <w:tab w:val="left" w:pos="2757" w:leader="none"/>
        </w:tabs>
        <w:rPr>
          <w:rFonts w:hint="eastAsia" w:ascii="黑体" w:hAnsi="黑体" w:eastAsia="黑体"/>
          <w:b/>
        </w:rPr>
      </w:pPr>
      <w:r>
        <w:rPr>
          <w:rFonts w:hint="eastAsia" w:ascii="黑体" w:hAnsi="黑体" w:eastAsia="黑体"/>
          <w:b/>
        </w:rPr>
      </w:r>
      <w:r/>
    </w:p>
    <w:p>
      <w:pPr>
        <w:jc w:val="left"/>
        <w:widowControl/>
        <w:tabs>
          <w:tab w:val="left" w:pos="2757" w:leader="none"/>
        </w:tabs>
        <w:rPr>
          <w:rFonts w:hint="eastAsia" w:ascii="黑体" w:hAnsi="黑体" w:eastAsia="黑体"/>
          <w:b/>
        </w:rPr>
      </w:pPr>
      <w:r>
        <w:rPr>
          <w:rFonts w:hint="eastAsia" w:ascii="黑体" w:hAnsi="黑体" w:eastAsia="黑体"/>
          <w:b/>
        </w:rPr>
      </w:r>
      <w:r/>
    </w:p>
    <w:p>
      <w:pPr>
        <w:jc w:val="left"/>
        <w:widowControl/>
        <w:tabs>
          <w:tab w:val="left" w:pos="2757" w:leader="none"/>
        </w:tabs>
        <w:rPr>
          <w:rFonts w:hint="eastAsia" w:ascii="黑体" w:hAnsi="黑体" w:eastAsia="黑体"/>
          <w:b/>
        </w:rPr>
      </w:pPr>
      <w:r>
        <w:rPr>
          <w:rFonts w:hint="eastAsia" w:ascii="黑体" w:hAnsi="黑体" w:eastAsia="黑体"/>
          <w:b/>
        </w:rPr>
      </w:r>
      <w:r/>
    </w:p>
    <w:p>
      <w:pPr>
        <w:jc w:val="left"/>
        <w:widowControl/>
        <w:tabs>
          <w:tab w:val="left" w:pos="2757" w:leader="none"/>
        </w:tabs>
        <w:rPr>
          <w:rFonts w:hint="eastAsia" w:ascii="黑体" w:hAnsi="黑体" w:eastAsia="黑体"/>
          <w:b/>
        </w:rPr>
      </w:pPr>
      <w:r>
        <w:rPr>
          <w:rFonts w:hint="eastAsia" w:ascii="黑体" w:hAnsi="黑体" w:eastAsia="黑体"/>
          <w:b/>
        </w:rPr>
      </w:r>
      <w:r/>
    </w:p>
    <w:p>
      <w:pPr>
        <w:pStyle w:val="705"/>
        <w:jc w:val="center"/>
        <w:spacing w:line="360" w:lineRule="auto"/>
        <w:rPr>
          <w:rFonts w:asciiTheme="minorEastAsia" w:hAnsiTheme="minorEastAsia"/>
          <w:b/>
          <w:sz w:val="24"/>
          <w:szCs w:val="24"/>
        </w:rPr>
      </w:pPr>
      <w:r/>
      <w:bookmarkStart w:id="4"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4"/>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（3）总得分=价格分+商务技术分。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pStyle w:val="743"/>
        <w:ind w:left="0" w:firstLine="0"/>
      </w:pPr>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pStyle w:val="743"/>
        <w:ind w:left="0" w:firstLine="0"/>
      </w:pPr>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1.价格分（10分）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Theme="minorEastAsia" w:hAnsiTheme="minorEastAsia"/>
          <w:sz w:val="24"/>
          <w:szCs w:val="24"/>
        </w:rPr>
      </w:pPr>
      <w:r>
        <w:rPr>
          <w:rFonts w:hint="eastAsia" w:asciiTheme="minorEastAsia" w:hAnsiTheme="minorEastAsia"/>
          <w:sz w:val="24"/>
          <w:szCs w:val="24"/>
        </w:rPr>
        <w:t xml:space="preserve">投标报价得分=（评标基准价/投标报价）×10分。</w:t>
      </w:r>
      <w:r/>
    </w:p>
    <w:p>
      <w:pPr>
        <w:ind w:firstLine="480"/>
        <w:jc w:val="left"/>
        <w:spacing w:line="360" w:lineRule="auto"/>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2.商务技术分（90分）</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4"/>
        <w:gridCol w:w="7441"/>
      </w:tblGrid>
      <w:tr>
        <w:trPr>
          <w:jc w:val="center"/>
          <w:trHeight w:val="624"/>
        </w:trPr>
        <w:tc>
          <w:tcPr>
            <w:tcW w:w="200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评审因素</w:t>
            </w:r>
            <w:r/>
          </w:p>
        </w:tc>
        <w:tc>
          <w:tcPr>
            <w:tcW w:w="7441" w:type="dxa"/>
            <w:vAlign w:val="center"/>
            <w:textDirection w:val="lrTb"/>
            <w:noWrap w:val="false"/>
          </w:tcPr>
          <w:p>
            <w:pPr>
              <w:jc w:val="left"/>
              <w:tabs>
                <w:tab w:val="left" w:pos="720" w:leader="none"/>
                <w:tab w:val="left" w:pos="1832" w:leader="none"/>
                <w:tab w:val="left" w:pos="2748" w:leader="none"/>
                <w:tab w:val="center" w:pos="3460" w:leader="none"/>
                <w:tab w:val="left" w:pos="3664" w:leader="none"/>
                <w:tab w:val="left" w:pos="4580" w:leader="none"/>
                <w:tab w:val="left" w:pos="4717"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ab/>
            </w:r>
            <w:r>
              <w:rPr>
                <w:rFonts w:hint="eastAsia" w:ascii="宋体" w:hAnsi="宋体" w:eastAsia="宋体" w:cs="Times New Roman"/>
                <w:b/>
                <w:color w:val="000000"/>
                <w:sz w:val="24"/>
                <w:szCs w:val="24"/>
              </w:rPr>
              <w:tab/>
            </w:r>
            <w:r>
              <w:rPr>
                <w:rFonts w:hint="eastAsia" w:ascii="宋体" w:hAnsi="宋体" w:eastAsia="宋体" w:cs="Times New Roman"/>
                <w:b/>
                <w:color w:val="000000"/>
                <w:sz w:val="24"/>
                <w:szCs w:val="24"/>
              </w:rPr>
              <w:tab/>
            </w:r>
            <w:r>
              <w:rPr>
                <w:rFonts w:hint="eastAsia" w:ascii="宋体" w:hAnsi="宋体" w:eastAsia="宋体" w:cs="Times New Roman"/>
                <w:b/>
                <w:color w:val="000000"/>
                <w:sz w:val="24"/>
                <w:szCs w:val="24"/>
              </w:rPr>
              <w:tab/>
            </w:r>
            <w:r>
              <w:rPr>
                <w:rFonts w:hint="eastAsia" w:ascii="宋体" w:hAnsi="宋体" w:eastAsia="宋体" w:cs="Times New Roman"/>
                <w:b/>
                <w:color w:val="000000"/>
                <w:sz w:val="24"/>
                <w:szCs w:val="24"/>
              </w:rPr>
              <w:t xml:space="preserve">评审标准</w:t>
            </w:r>
            <w:r>
              <w:rPr>
                <w:rFonts w:hint="eastAsia" w:ascii="宋体" w:hAnsi="宋体" w:eastAsia="宋体" w:cs="Times New Roman"/>
                <w:b/>
                <w:color w:val="000000"/>
                <w:sz w:val="24"/>
                <w:szCs w:val="24"/>
              </w:rPr>
              <w:tab/>
            </w:r>
            <w:r>
              <w:rPr>
                <w:rFonts w:hint="eastAsia" w:ascii="宋体" w:hAnsi="宋体" w:eastAsia="宋体" w:cs="Times New Roman"/>
                <w:b/>
                <w:color w:val="000000"/>
                <w:sz w:val="24"/>
                <w:szCs w:val="24"/>
              </w:rPr>
              <w:tab/>
            </w:r>
            <w:r/>
          </w:p>
        </w:tc>
      </w:tr>
      <w:tr>
        <w:trPr>
          <w:jc w:val="center"/>
          <w:trHeight w:val="595"/>
        </w:trPr>
        <w:tc>
          <w:tcPr>
            <w:tcW w:w="20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功能指标</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（28分）</w:t>
            </w:r>
            <w:r/>
          </w:p>
        </w:tc>
        <w:tc>
          <w:tcPr>
            <w:tcW w:w="7441" w:type="dxa"/>
            <w:textDirection w:val="lrTb"/>
            <w:noWrap w:val="false"/>
          </w:tcPr>
          <w:p>
            <w:pPr>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运维配套的平台软件功能指标完全满足招标文件 第四部分采购需求</w:t>
            </w:r>
            <w:r>
              <w:rPr>
                <w:rFonts w:hint="eastAsia" w:ascii="宋体" w:hAnsi="宋体" w:eastAsia="宋体" w:cs="Times New Roman"/>
                <w:sz w:val="24"/>
                <w:szCs w:val="24"/>
                <w:lang w:val="en-US" w:eastAsia="zh-CN"/>
              </w:rPr>
              <w:t xml:space="preserve">2.2.2</w:t>
            </w:r>
            <w:r>
              <w:rPr>
                <w:rFonts w:hint="eastAsia" w:ascii="宋体" w:hAnsi="宋体" w:eastAsia="宋体" w:cs="Times New Roman"/>
                <w:sz w:val="24"/>
                <w:szCs w:val="24"/>
              </w:rPr>
              <w:t xml:space="preserve">技术要求的</w:t>
            </w:r>
            <w:r>
              <w:rPr>
                <w:rFonts w:hint="eastAsia" w:ascii="宋体" w:hAnsi="宋体" w:eastAsia="宋体" w:cs="Times New Roman"/>
                <w:b/>
                <w:sz w:val="24"/>
                <w:szCs w:val="24"/>
              </w:rPr>
              <w:t xml:space="preserve">得2</w:t>
            </w:r>
            <w:r>
              <w:rPr>
                <w:rFonts w:ascii="宋体" w:hAnsi="宋体" w:eastAsia="宋体" w:cs="Times New Roman"/>
                <w:b/>
                <w:sz w:val="24"/>
                <w:szCs w:val="24"/>
              </w:rPr>
              <w:t xml:space="preserve">8</w:t>
            </w:r>
            <w:r>
              <w:rPr>
                <w:rFonts w:hint="eastAsia" w:ascii="宋体" w:hAnsi="宋体" w:eastAsia="宋体" w:cs="Times New Roman"/>
                <w:b/>
                <w:sz w:val="24"/>
                <w:szCs w:val="24"/>
              </w:rPr>
              <w:t xml:space="preserve">分，</w:t>
            </w:r>
            <w:r>
              <w:rPr>
                <w:rFonts w:hint="eastAsia" w:ascii="宋体" w:hAnsi="宋体" w:eastAsia="宋体" w:cs="Times New Roman"/>
                <w:sz w:val="24"/>
                <w:szCs w:val="24"/>
              </w:rPr>
              <w:t xml:space="preserve">标注“▲”项偏离在14项以内的（含14项），每有一项扣2分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 </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4"/>
                <w:szCs w:val="24"/>
              </w:rPr>
            </w:pPr>
            <w:r>
              <w:rPr>
                <w:rFonts w:hint="eastAsia" w:asciiTheme="minorEastAsia" w:hAnsiTheme="minorEastAsia"/>
                <w:b/>
                <w:sz w:val="24"/>
              </w:rPr>
              <w:t xml:space="preserve">（投标文件中详细填写技术要求响应及偏离表，须逐条响应。标注“▲”项要求提供证明材料的，未提供证明材料或所提供材料与招标文件要求不符的视为负偏离。如名称或内容表述不完全一致但功能一样的，由评标委员会现场认定。投标人可在证明材料中做明显标识及说明，便于评审）</w:t>
            </w:r>
            <w:r/>
          </w:p>
        </w:tc>
      </w:tr>
      <w:tr>
        <w:trPr>
          <w:jc w:val="center"/>
          <w:trHeight w:val="614"/>
        </w:trPr>
        <w:tc>
          <w:tcPr>
            <w:tcW w:w="2004" w:type="dxa"/>
            <w:vAlign w:val="center"/>
            <w:textDirection w:val="lrTb"/>
            <w:noWrap w:val="false"/>
          </w:tcPr>
          <w:p>
            <w:pPr>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云防护平台安全服务能力</w:t>
            </w:r>
            <w:r/>
          </w:p>
          <w:p>
            <w:pPr>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8</w:t>
            </w:r>
            <w:r>
              <w:rPr>
                <w:rFonts w:hint="eastAsia" w:ascii="宋体" w:hAnsi="宋体" w:eastAsia="宋体" w:cs="Times New Roman"/>
                <w:sz w:val="24"/>
                <w:szCs w:val="24"/>
              </w:rPr>
              <w:t xml:space="preserve">分）</w:t>
            </w:r>
            <w:r/>
          </w:p>
        </w:tc>
        <w:tc>
          <w:tcPr>
            <w:tcW w:w="7441" w:type="dxa"/>
            <w:textDirection w:val="lrTb"/>
            <w:noWrap w:val="false"/>
          </w:tcPr>
          <w:p>
            <w:pPr>
              <w:spacing w:line="360" w:lineRule="auto"/>
              <w:rPr>
                <w:rFonts w:hint="eastAsia" w:ascii="宋体" w:hAnsi="宋体" w:eastAsia="宋体" w:cs="Times New Roman"/>
                <w:b/>
                <w:sz w:val="24"/>
                <w:szCs w:val="24"/>
              </w:rPr>
            </w:pPr>
            <w:r>
              <w:rPr>
                <w:rFonts w:ascii="宋体" w:hAnsi="宋体" w:eastAsia="宋体" w:cs="Times New Roman"/>
                <w:sz w:val="24"/>
                <w:szCs w:val="24"/>
              </w:rPr>
              <w:t xml:space="preserve">1.配备</w:t>
            </w:r>
            <w:r>
              <w:rPr>
                <w:rFonts w:hint="eastAsia" w:ascii="宋体" w:hAnsi="宋体" w:eastAsia="宋体" w:cs="Times New Roman"/>
                <w:sz w:val="24"/>
                <w:szCs w:val="24"/>
              </w:rPr>
              <w:t xml:space="preserve">互联网开放的漏洞收集平台：平台内漏洞收集数量≥50000个的得</w:t>
            </w:r>
            <w:r>
              <w:rPr>
                <w:rFonts w:ascii="宋体" w:hAnsi="宋体" w:eastAsia="宋体" w:cs="Times New Roman"/>
                <w:sz w:val="24"/>
                <w:szCs w:val="24"/>
              </w:rPr>
              <w:t xml:space="preserve">4</w:t>
            </w:r>
            <w:r>
              <w:rPr>
                <w:rFonts w:hint="eastAsia" w:ascii="宋体" w:hAnsi="宋体" w:eastAsia="宋体" w:cs="Times New Roman"/>
                <w:sz w:val="24"/>
                <w:szCs w:val="24"/>
              </w:rPr>
              <w:t xml:space="preserve">分；50000个＞漏洞收集数量≥30000个的得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分；漏洞收集数量＜30000个的不得分，</w:t>
            </w:r>
            <w:r>
              <w:rPr>
                <w:rFonts w:hint="eastAsia" w:ascii="宋体" w:hAnsi="宋体" w:eastAsia="宋体" w:cs="Times New Roman"/>
                <w:b/>
                <w:sz w:val="24"/>
                <w:szCs w:val="24"/>
              </w:rPr>
              <w:t xml:space="preserve">本项最高得</w:t>
            </w:r>
            <w:r>
              <w:rPr>
                <w:rFonts w:ascii="宋体" w:hAnsi="宋体" w:eastAsia="宋体" w:cs="Times New Roman"/>
                <w:b/>
                <w:sz w:val="24"/>
                <w:szCs w:val="24"/>
              </w:rPr>
              <w:t xml:space="preserve">4</w:t>
            </w:r>
            <w:r>
              <w:rPr>
                <w:rFonts w:hint="eastAsia" w:ascii="宋体" w:hAnsi="宋体" w:eastAsia="宋体" w:cs="Times New Roman"/>
                <w:b/>
                <w:sz w:val="24"/>
                <w:szCs w:val="24"/>
              </w:rPr>
              <w:t xml:space="preserve">分。</w:t>
            </w:r>
            <w:r/>
          </w:p>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w:t>
            </w:r>
            <w:r>
              <w:rPr>
                <w:rFonts w:ascii="MS Mincho" w:hAnsi="Calibri" w:eastAsia="宋体" w:cs="Times New Roman"/>
                <w:b/>
                <w:sz w:val="24"/>
                <w:szCs w:val="24"/>
              </w:rPr>
              <w:t xml:space="preserve">投标文件中提供利用</w:t>
            </w:r>
            <w:r>
              <w:rPr>
                <w:rFonts w:hint="eastAsia" w:ascii="宋体" w:hAnsi="宋体" w:eastAsia="宋体" w:cs="Times New Roman"/>
                <w:b/>
                <w:sz w:val="24"/>
                <w:szCs w:val="24"/>
              </w:rPr>
              <w:t xml:space="preserve">漏洞收集平台进行漏洞收集数量截图并加盖投标人公章，否则不得分）</w:t>
            </w:r>
            <w:r/>
          </w:p>
          <w:p>
            <w:pPr>
              <w:spacing w:line="360" w:lineRule="auto"/>
              <w:rPr>
                <w:rFonts w:hint="eastAsia" w:ascii="宋体" w:hAnsi="宋体" w:eastAsia="宋体" w:cs="Times New Roman"/>
                <w:b/>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配备</w:t>
            </w:r>
            <w:r>
              <w:rPr>
                <w:rFonts w:hint="eastAsia" w:ascii="宋体" w:hAnsi="宋体" w:eastAsia="宋体" w:cs="Times New Roman"/>
                <w:sz w:val="24"/>
                <w:szCs w:val="24"/>
              </w:rPr>
              <w:t xml:space="preserve">互联网开放的漏洞收集平台：平台内可验证漏洞数量≥30000个的得</w:t>
            </w:r>
            <w:r>
              <w:rPr>
                <w:rFonts w:ascii="宋体" w:hAnsi="宋体" w:eastAsia="宋体" w:cs="Times New Roman"/>
                <w:sz w:val="24"/>
                <w:szCs w:val="24"/>
              </w:rPr>
              <w:t xml:space="preserve">4</w:t>
            </w:r>
            <w:r>
              <w:rPr>
                <w:rFonts w:hint="eastAsia" w:ascii="宋体" w:hAnsi="宋体" w:eastAsia="宋体" w:cs="Times New Roman"/>
                <w:sz w:val="24"/>
                <w:szCs w:val="24"/>
              </w:rPr>
              <w:t xml:space="preserve">分；30000个＞可验证漏洞数量≥20000个的得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分；可验证漏洞数量＜20000个的不得分，</w:t>
            </w:r>
            <w:r>
              <w:rPr>
                <w:rFonts w:hint="eastAsia" w:ascii="宋体" w:hAnsi="宋体" w:eastAsia="宋体" w:cs="Times New Roman"/>
                <w:b/>
                <w:sz w:val="24"/>
                <w:szCs w:val="24"/>
              </w:rPr>
              <w:t xml:space="preserve">本项最高得</w:t>
            </w:r>
            <w:r>
              <w:rPr>
                <w:rFonts w:ascii="宋体" w:hAnsi="宋体" w:eastAsia="宋体" w:cs="Times New Roman"/>
                <w:b/>
                <w:sz w:val="24"/>
                <w:szCs w:val="24"/>
              </w:rPr>
              <w:t xml:space="preserve">4</w:t>
            </w:r>
            <w:r>
              <w:rPr>
                <w:rFonts w:hint="eastAsia" w:ascii="宋体" w:hAnsi="宋体" w:eastAsia="宋体" w:cs="Times New Roman"/>
                <w:b/>
                <w:sz w:val="24"/>
                <w:szCs w:val="24"/>
              </w:rPr>
              <w:t xml:space="preserve">分。</w:t>
            </w:r>
            <w:r/>
          </w:p>
          <w:p>
            <w:pPr>
              <w:spacing w:line="360" w:lineRule="auto"/>
              <w:rPr>
                <w:rFonts w:hint="eastAsia" w:ascii="宋体" w:hAnsi="宋体" w:eastAsia="宋体" w:cs="Times New Roman"/>
                <w:sz w:val="24"/>
                <w:szCs w:val="24"/>
              </w:rPr>
            </w:pPr>
            <w:r>
              <w:rPr>
                <w:rFonts w:hint="eastAsia" w:ascii="宋体" w:hAnsi="宋体" w:eastAsia="宋体" w:cs="Times New Roman"/>
                <w:b/>
                <w:sz w:val="24"/>
                <w:szCs w:val="24"/>
              </w:rPr>
              <w:t xml:space="preserve">（投标文件中</w:t>
            </w:r>
            <w:r>
              <w:rPr>
                <w:rFonts w:hint="eastAsia" w:ascii="宋体" w:hAnsi="宋体" w:eastAsia="宋体" w:cs="Times New Roman"/>
                <w:b/>
                <w:bCs/>
                <w:sz w:val="24"/>
                <w:szCs w:val="24"/>
              </w:rPr>
              <w:t xml:space="preserve">提供利用</w:t>
            </w:r>
            <w:r>
              <w:rPr>
                <w:rFonts w:hint="eastAsia" w:ascii="宋体" w:hAnsi="宋体" w:eastAsia="宋体" w:cs="Times New Roman"/>
                <w:b/>
                <w:sz w:val="24"/>
                <w:szCs w:val="24"/>
              </w:rPr>
              <w:t xml:space="preserve">漏洞收集平台收集可验证漏洞数量</w:t>
            </w:r>
            <w:r>
              <w:rPr>
                <w:rFonts w:hint="eastAsia" w:ascii="宋体" w:hAnsi="宋体" w:eastAsia="宋体" w:cs="Times New Roman"/>
                <w:b/>
                <w:bCs/>
                <w:sz w:val="24"/>
                <w:szCs w:val="24"/>
              </w:rPr>
              <w:t xml:space="preserve">截图并加盖投标人公章，否则不得分</w:t>
            </w:r>
            <w:r>
              <w:rPr>
                <w:rFonts w:hint="eastAsia" w:ascii="宋体" w:hAnsi="宋体" w:eastAsia="宋体" w:cs="Times New Roman"/>
                <w:b/>
                <w:sz w:val="24"/>
                <w:szCs w:val="24"/>
              </w:rPr>
              <w:t xml:space="preserve">）</w:t>
            </w:r>
            <w:r/>
          </w:p>
        </w:tc>
      </w:tr>
      <w:tr>
        <w:trPr>
          <w:jc w:val="center"/>
          <w:trHeight w:val="614"/>
        </w:trPr>
        <w:tc>
          <w:tcPr>
            <w:tcW w:w="2004" w:type="dxa"/>
            <w:vAlign w:val="center"/>
            <w:textDirection w:val="lrTb"/>
            <w:noWrap w:val="false"/>
          </w:tcPr>
          <w:p>
            <w:pPr>
              <w:jc w:val="center"/>
              <w:spacing w:line="3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业绩</w:t>
            </w:r>
            <w:r/>
          </w:p>
          <w:p>
            <w:pPr>
              <w:jc w:val="center"/>
              <w:spacing w:line="360" w:lineRule="exact"/>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10</w:t>
            </w:r>
            <w:r>
              <w:rPr>
                <w:rFonts w:hint="eastAsia" w:ascii="宋体" w:hAnsi="宋体" w:eastAsia="宋体" w:cs="Times New Roman"/>
                <w:sz w:val="24"/>
                <w:szCs w:val="24"/>
              </w:rPr>
              <w:t xml:space="preserve">分）</w:t>
            </w:r>
            <w:r/>
          </w:p>
        </w:tc>
        <w:tc>
          <w:tcPr>
            <w:tcW w:w="7441" w:type="dxa"/>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1.自2022年</w:t>
            </w:r>
            <w:r>
              <w:rPr>
                <w:rFonts w:ascii="宋体" w:hAnsi="宋体" w:eastAsia="宋体" w:cs="Times New Roman"/>
                <w:sz w:val="24"/>
                <w:szCs w:val="24"/>
              </w:rPr>
              <w:t xml:space="preserve">1</w:t>
            </w:r>
            <w:r>
              <w:rPr>
                <w:rFonts w:hint="eastAsia" w:ascii="宋体" w:hAnsi="宋体" w:eastAsia="宋体" w:cs="Times New Roman"/>
                <w:sz w:val="24"/>
                <w:szCs w:val="24"/>
              </w:rPr>
              <w:t xml:space="preserve">月1日以来，投标人具有类似网站群防护项目业绩的，每提供一个得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w:t>
            </w:r>
            <w:r>
              <w:rPr>
                <w:rFonts w:hint="eastAsia" w:ascii="宋体" w:hAnsi="宋体" w:eastAsia="宋体" w:cs="Times New Roman"/>
                <w:b/>
                <w:sz w:val="24"/>
                <w:szCs w:val="24"/>
              </w:rPr>
              <w:t xml:space="preserve">最高得</w:t>
            </w:r>
            <w:r>
              <w:rPr>
                <w:rFonts w:ascii="宋体" w:hAnsi="宋体" w:eastAsia="宋体" w:cs="Times New Roman"/>
                <w:b/>
                <w:sz w:val="24"/>
                <w:szCs w:val="24"/>
              </w:rPr>
              <w:t xml:space="preserve">6</w:t>
            </w:r>
            <w:r>
              <w:rPr>
                <w:rFonts w:hint="eastAsia" w:ascii="宋体" w:hAnsi="宋体" w:eastAsia="宋体" w:cs="Times New Roman"/>
                <w:b/>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sz w:val="24"/>
                <w:szCs w:val="24"/>
              </w:rPr>
            </w:pPr>
            <w:r>
              <w:rPr>
                <w:rFonts w:hint="eastAsia" w:ascii="宋体" w:hAnsi="宋体" w:eastAsia="宋体" w:cs="Times New Roman"/>
                <w:sz w:val="24"/>
                <w:szCs w:val="24"/>
              </w:rPr>
              <w:t xml:space="preserve">2.自2021年1月1日以来，投标人具有类似网站“云防护”项目业绩（合同内容至少包含云防护相关）的，每有一个得</w:t>
            </w:r>
            <w:r>
              <w:rPr>
                <w:rFonts w:ascii="宋体" w:hAnsi="宋体" w:eastAsia="宋体" w:cs="Times New Roman"/>
                <w:sz w:val="24"/>
                <w:szCs w:val="24"/>
              </w:rPr>
              <w:t xml:space="preserve">2</w:t>
            </w:r>
            <w:r>
              <w:rPr>
                <w:rFonts w:hint="eastAsia" w:ascii="宋体" w:hAnsi="宋体" w:eastAsia="宋体" w:cs="Times New Roman"/>
                <w:sz w:val="24"/>
                <w:szCs w:val="24"/>
              </w:rPr>
              <w:t xml:space="preserve">分，</w:t>
            </w:r>
            <w:r>
              <w:rPr>
                <w:rFonts w:hint="eastAsia" w:ascii="宋体" w:hAnsi="宋体" w:eastAsia="宋体" w:cs="Times New Roman"/>
                <w:b/>
                <w:sz w:val="24"/>
                <w:szCs w:val="24"/>
              </w:rPr>
              <w:t xml:space="preserve">最高得</w:t>
            </w:r>
            <w:r>
              <w:rPr>
                <w:rFonts w:ascii="宋体" w:hAnsi="宋体" w:eastAsia="宋体" w:cs="Times New Roman"/>
                <w:b/>
                <w:sz w:val="24"/>
                <w:szCs w:val="24"/>
              </w:rPr>
              <w:t xml:space="preserve">4</w:t>
            </w:r>
            <w:r>
              <w:rPr>
                <w:rFonts w:hint="eastAsia" w:ascii="宋体" w:hAnsi="宋体" w:eastAsia="宋体" w:cs="Times New Roman"/>
                <w:b/>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ff0000"/>
                <w:sz w:val="24"/>
                <w:szCs w:val="24"/>
              </w:rPr>
            </w:pPr>
            <w:r>
              <w:rPr>
                <w:rFonts w:ascii="宋体" w:hAnsi="宋体" w:eastAsia="宋体" w:cs="Times New Roman"/>
                <w:b/>
                <w:sz w:val="24"/>
                <w:szCs w:val="24"/>
              </w:rPr>
              <w:t xml:space="preserve">（上述</w:t>
            </w:r>
            <w:r>
              <w:rPr>
                <w:rFonts w:hint="eastAsia" w:ascii="宋体" w:hAnsi="宋体" w:eastAsia="宋体" w:cs="Times New Roman"/>
                <w:b/>
                <w:sz w:val="24"/>
                <w:szCs w:val="24"/>
              </w:rPr>
              <w:t xml:space="preserve">1-2项</w:t>
            </w:r>
            <w:r>
              <w:rPr>
                <w:rFonts w:ascii="宋体" w:hAnsi="宋体" w:eastAsia="宋体" w:cs="Times New Roman"/>
                <w:b/>
                <w:sz w:val="24"/>
                <w:szCs w:val="24"/>
              </w:rPr>
              <w:t xml:space="preserve">投标文件中提供合同扫描件并</w:t>
            </w:r>
            <w:r>
              <w:rPr>
                <w:rFonts w:hint="eastAsia" w:ascii="宋体" w:hAnsi="宋体" w:eastAsia="宋体" w:cs="Times New Roman"/>
                <w:b/>
                <w:sz w:val="24"/>
                <w:szCs w:val="24"/>
              </w:rPr>
              <w:t xml:space="preserve">加盖投标人公章，否则不得分。时间、内容以合同为准。同一合同包含上述2项内容的，可重复得分</w:t>
            </w:r>
            <w:r>
              <w:rPr>
                <w:rFonts w:ascii="宋体" w:hAnsi="宋体" w:eastAsia="宋体" w:cs="Times New Roman"/>
                <w:b/>
                <w:sz w:val="24"/>
                <w:szCs w:val="24"/>
              </w:rPr>
              <w:t xml:space="preserve">）</w:t>
            </w:r>
            <w:r/>
          </w:p>
        </w:tc>
      </w:tr>
      <w:tr>
        <w:trPr>
          <w:jc w:val="center"/>
          <w:trHeight w:val="614"/>
        </w:trPr>
        <w:tc>
          <w:tcPr>
            <w:tcW w:w="2004" w:type="dxa"/>
            <w:vAlign w:val="center"/>
            <w:textDirection w:val="lrTb"/>
            <w:noWrap w:val="false"/>
          </w:tcPr>
          <w:p>
            <w:pPr>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云防护平台</w:t>
            </w:r>
            <w:r/>
          </w:p>
          <w:p>
            <w:pPr>
              <w:jc w:val="center"/>
              <w:spacing w:line="360" w:lineRule="auto"/>
              <w:rPr>
                <w:rFonts w:hint="eastAsia" w:ascii="宋体" w:hAnsi="宋体" w:eastAsia="宋体" w:cs="Times New Roman"/>
                <w:color w:val="000000"/>
                <w:sz w:val="24"/>
                <w:szCs w:val="24"/>
              </w:rPr>
            </w:pPr>
            <w:r>
              <w:rPr>
                <w:rFonts w:hint="eastAsia" w:ascii="宋体" w:hAnsi="宋体" w:eastAsia="宋体" w:cs="宋体"/>
                <w:color w:val="000000"/>
                <w:spacing w:val="-8"/>
                <w:sz w:val="24"/>
                <w:szCs w:val="24"/>
              </w:rPr>
              <w:t xml:space="preserve">（1</w:t>
            </w:r>
            <w:r>
              <w:rPr>
                <w:rFonts w:ascii="宋体" w:hAnsi="宋体" w:eastAsia="宋体" w:cs="宋体"/>
                <w:color w:val="000000"/>
                <w:spacing w:val="-8"/>
                <w:sz w:val="24"/>
                <w:szCs w:val="24"/>
              </w:rPr>
              <w:t xml:space="preserve">5</w:t>
            </w:r>
            <w:r>
              <w:rPr>
                <w:rFonts w:hint="eastAsia" w:ascii="宋体" w:hAnsi="宋体" w:eastAsia="宋体" w:cs="宋体"/>
                <w:color w:val="000000"/>
                <w:spacing w:val="-8"/>
                <w:sz w:val="24"/>
                <w:szCs w:val="24"/>
              </w:rPr>
              <w:t xml:space="preserve">分）</w:t>
            </w:r>
            <w:r/>
          </w:p>
        </w:tc>
        <w:tc>
          <w:tcPr>
            <w:tcW w:w="7441" w:type="dxa"/>
            <w:textDirection w:val="lrTb"/>
            <w:noWrap w:val="false"/>
          </w:tcPr>
          <w:p>
            <w:pPr>
              <w:spacing w:line="360" w:lineRule="auto"/>
              <w:rPr>
                <w:rFonts w:hint="eastAsia" w:ascii="宋体" w:hAnsi="宋体" w:eastAsia="宋体" w:cs="Times New Roman"/>
                <w:b/>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.云防护平台具有安全运营中心能力检验证书的</w:t>
            </w:r>
            <w:r>
              <w:rPr>
                <w:rFonts w:hint="eastAsia" w:ascii="宋体" w:hAnsi="宋体" w:eastAsia="宋体" w:cs="Times New Roman"/>
                <w:b/>
                <w:sz w:val="24"/>
                <w:szCs w:val="24"/>
              </w:rPr>
              <w:t xml:space="preserve">得</w:t>
            </w:r>
            <w:r>
              <w:rPr>
                <w:rFonts w:ascii="宋体" w:hAnsi="宋体" w:eastAsia="宋体" w:cs="Times New Roman"/>
                <w:b/>
                <w:sz w:val="24"/>
                <w:szCs w:val="24"/>
              </w:rPr>
              <w:t xml:space="preserve">5</w:t>
            </w:r>
            <w:r>
              <w:rPr>
                <w:rFonts w:hint="eastAsia" w:ascii="宋体" w:hAnsi="宋体" w:eastAsia="宋体" w:cs="Times New Roman"/>
                <w:b/>
                <w:sz w:val="24"/>
                <w:szCs w:val="24"/>
              </w:rPr>
              <w:t xml:space="preserve">分。</w:t>
            </w:r>
            <w:r/>
          </w:p>
          <w:p>
            <w:pPr>
              <w:spacing w:line="360" w:lineRule="auto"/>
              <w:rPr>
                <w:rFonts w:hint="eastAsia" w:ascii="宋体" w:hAnsi="宋体" w:eastAsia="宋体" w:cs="Times New Roman"/>
                <w:b/>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.云防护平台具有信息系统安全等级保护三级及以上证书的</w:t>
            </w:r>
            <w:r>
              <w:rPr>
                <w:rFonts w:hint="eastAsia" w:ascii="宋体" w:hAnsi="宋体" w:eastAsia="宋体" w:cs="Times New Roman"/>
                <w:b/>
                <w:sz w:val="24"/>
                <w:szCs w:val="24"/>
              </w:rPr>
              <w:t xml:space="preserve">得</w:t>
            </w:r>
            <w:r>
              <w:rPr>
                <w:rFonts w:ascii="宋体" w:hAnsi="宋体" w:eastAsia="宋体" w:cs="Times New Roman"/>
                <w:b/>
                <w:sz w:val="24"/>
                <w:szCs w:val="24"/>
              </w:rPr>
              <w:t xml:space="preserve">5</w:t>
            </w:r>
            <w:r>
              <w:rPr>
                <w:rFonts w:hint="eastAsia" w:ascii="宋体" w:hAnsi="宋体" w:eastAsia="宋体" w:cs="Times New Roman"/>
                <w:b/>
                <w:sz w:val="24"/>
                <w:szCs w:val="24"/>
              </w:rPr>
              <w:t xml:space="preserve">分。</w:t>
            </w:r>
            <w:r/>
          </w:p>
          <w:p>
            <w:pPr>
              <w:spacing w:line="360" w:lineRule="auto"/>
              <w:rPr>
                <w:rFonts w:hint="eastAsia" w:ascii="宋体" w:hAnsi="宋体" w:eastAsia="宋体" w:cs="Times New Roman"/>
                <w:b/>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.云防护平台具有云计算产品信息安全认证增强级证书的</w:t>
            </w:r>
            <w:r>
              <w:rPr>
                <w:rFonts w:hint="eastAsia" w:ascii="宋体" w:hAnsi="宋体" w:eastAsia="宋体" w:cs="Times New Roman"/>
                <w:b/>
                <w:sz w:val="24"/>
                <w:szCs w:val="24"/>
              </w:rPr>
              <w:t xml:space="preserve">得5分。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4"/>
                <w:szCs w:val="24"/>
              </w:rPr>
            </w:pPr>
            <w:r>
              <w:rPr>
                <w:rFonts w:hint="eastAsia" w:ascii="宋体" w:hAnsi="宋体" w:eastAsia="宋体" w:cs="Times New Roman"/>
                <w:b/>
                <w:sz w:val="24"/>
                <w:szCs w:val="24"/>
              </w:rPr>
              <w:t xml:space="preserve">(上述1-3项投标文件中</w:t>
            </w:r>
            <w:r>
              <w:rPr>
                <w:rFonts w:ascii="宋体" w:hAnsi="宋体" w:eastAsia="宋体" w:cs="Times New Roman"/>
                <w:b/>
                <w:sz w:val="24"/>
                <w:szCs w:val="24"/>
              </w:rPr>
              <w:t xml:space="preserve">提供相关证书扫描件并</w:t>
            </w:r>
            <w:r>
              <w:rPr>
                <w:rFonts w:hint="eastAsia" w:ascii="宋体" w:hAnsi="宋体" w:eastAsia="宋体" w:cs="Times New Roman"/>
                <w:b/>
                <w:sz w:val="24"/>
                <w:szCs w:val="24"/>
              </w:rPr>
              <w:t xml:space="preserve">加盖投标人公章</w:t>
            </w:r>
            <w:r>
              <w:rPr>
                <w:rFonts w:ascii="宋体" w:hAnsi="宋体" w:eastAsia="宋体" w:cs="Times New Roman"/>
                <w:b/>
                <w:sz w:val="24"/>
                <w:szCs w:val="24"/>
              </w:rPr>
              <w:t xml:space="preserve">，否则不得分</w:t>
            </w:r>
            <w:r>
              <w:rPr>
                <w:rFonts w:hint="eastAsia" w:ascii="宋体" w:hAnsi="宋体" w:eastAsia="宋体" w:cs="Times New Roman"/>
                <w:b/>
                <w:sz w:val="24"/>
                <w:szCs w:val="24"/>
              </w:rPr>
              <w:t xml:space="preserve">)</w:t>
            </w:r>
            <w:r/>
          </w:p>
        </w:tc>
      </w:tr>
      <w:tr>
        <w:trPr>
          <w:jc w:val="center"/>
          <w:trHeight w:val="614"/>
        </w:trPr>
        <w:tc>
          <w:tcPr>
            <w:tcW w:w="20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pacing w:val="-8"/>
                <w:sz w:val="24"/>
                <w:szCs w:val="24"/>
              </w:rPr>
            </w:pPr>
            <w:r>
              <w:rPr>
                <w:rFonts w:hint="eastAsia" w:ascii="宋体" w:hAnsi="宋体" w:eastAsia="宋体" w:cs="宋体"/>
                <w:color w:val="000000"/>
                <w:spacing w:val="-8"/>
                <w:sz w:val="24"/>
                <w:szCs w:val="24"/>
              </w:rPr>
              <w:t xml:space="preserve">服务承诺</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rPr>
            </w:pPr>
            <w:r>
              <w:rPr>
                <w:rFonts w:hint="eastAsia" w:ascii="宋体" w:hAnsi="宋体" w:eastAsia="宋体" w:cs="宋体"/>
                <w:color w:val="000000"/>
                <w:spacing w:val="-8"/>
                <w:sz w:val="24"/>
                <w:szCs w:val="24"/>
              </w:rPr>
              <w:t xml:space="preserve">（</w:t>
            </w:r>
            <w:r>
              <w:rPr>
                <w:rFonts w:ascii="宋体" w:hAnsi="宋体" w:eastAsia="宋体" w:cs="宋体"/>
                <w:color w:val="000000"/>
                <w:spacing w:val="-8"/>
                <w:sz w:val="24"/>
                <w:szCs w:val="24"/>
              </w:rPr>
              <w:t xml:space="preserve">9</w:t>
            </w:r>
            <w:r>
              <w:rPr>
                <w:rFonts w:hint="eastAsia" w:ascii="宋体" w:hAnsi="宋体" w:eastAsia="宋体" w:cs="宋体"/>
                <w:color w:val="000000"/>
                <w:spacing w:val="-8"/>
                <w:sz w:val="24"/>
                <w:szCs w:val="24"/>
              </w:rPr>
              <w:t xml:space="preserve">分）</w:t>
            </w:r>
            <w:r/>
          </w:p>
        </w:tc>
        <w:tc>
          <w:tcPr>
            <w:tcW w:w="7441" w:type="dxa"/>
            <w:textDirection w:val="lrTb"/>
            <w:noWrap w:val="false"/>
          </w:tcPr>
          <w:p>
            <w:pPr>
              <w:spacing w:line="360" w:lineRule="auto"/>
              <w:rPr>
                <w:rFonts w:hint="eastAsia" w:ascii="宋体" w:hAnsi="宋体" w:eastAsia="宋体" w:cs="Times New Roman"/>
                <w:b/>
                <w:sz w:val="24"/>
                <w:szCs w:val="24"/>
              </w:rPr>
            </w:pPr>
            <w:r>
              <w:rPr>
                <w:rFonts w:hint="eastAsia" w:ascii="宋体" w:hAnsi="宋体" w:eastAsia="宋体" w:cs="Times New Roman"/>
                <w:sz w:val="24"/>
                <w:szCs w:val="24"/>
              </w:rPr>
              <w:t xml:space="preserve">1.投标人承诺发生故障时10分钟内响应且1小时内到达现场的得2分；承诺发生故障时30分钟内响应且</w:t>
            </w:r>
            <w:r>
              <w:rPr>
                <w:rFonts w:ascii="宋体" w:hAnsi="宋体" w:eastAsia="宋体" w:cs="Times New Roman"/>
                <w:sz w:val="24"/>
                <w:szCs w:val="24"/>
              </w:rPr>
              <w:t xml:space="preserve">2</w:t>
            </w:r>
            <w:r>
              <w:rPr>
                <w:rFonts w:hint="eastAsia" w:ascii="宋体" w:hAnsi="宋体" w:eastAsia="宋体" w:cs="Times New Roman"/>
                <w:sz w:val="24"/>
                <w:szCs w:val="24"/>
              </w:rPr>
              <w:t xml:space="preserve">小时内到达现场的得1分，</w:t>
            </w:r>
            <w:r>
              <w:rPr>
                <w:rFonts w:hint="eastAsia" w:ascii="宋体" w:hAnsi="宋体" w:eastAsia="宋体" w:cs="Times New Roman"/>
                <w:b/>
                <w:sz w:val="24"/>
                <w:szCs w:val="24"/>
              </w:rPr>
              <w:t xml:space="preserve">本项最高得2分。</w:t>
            </w:r>
            <w:r/>
          </w:p>
          <w:p>
            <w:pPr>
              <w:spacing w:line="360" w:lineRule="auto"/>
              <w:rPr>
                <w:rFonts w:hint="eastAsia" w:ascii="宋体" w:hAnsi="宋体" w:eastAsia="宋体" w:cs="Times New Roman"/>
                <w:b/>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投标人承诺当发生重大网络安全事件时，提供技术7*24小时现场驻点支持服务，直至安全事件解除的</w:t>
            </w:r>
            <w:r>
              <w:rPr>
                <w:rFonts w:hint="eastAsia" w:ascii="宋体" w:hAnsi="宋体" w:eastAsia="宋体" w:cs="Times New Roman"/>
                <w:b/>
                <w:sz w:val="24"/>
                <w:szCs w:val="24"/>
              </w:rPr>
              <w:t xml:space="preserve">得</w:t>
            </w:r>
            <w:r>
              <w:rPr>
                <w:rFonts w:ascii="宋体" w:hAnsi="宋体" w:eastAsia="宋体" w:cs="Times New Roman"/>
                <w:b/>
                <w:sz w:val="24"/>
                <w:szCs w:val="24"/>
              </w:rPr>
              <w:t xml:space="preserve">2</w:t>
            </w:r>
            <w:r>
              <w:rPr>
                <w:rFonts w:hint="eastAsia" w:ascii="宋体" w:hAnsi="宋体" w:eastAsia="宋体" w:cs="Times New Roman"/>
                <w:b/>
                <w:sz w:val="24"/>
                <w:szCs w:val="24"/>
              </w:rPr>
              <w:t xml:space="preserve">分。</w:t>
            </w:r>
            <w:r/>
          </w:p>
          <w:p>
            <w:pPr>
              <w:spacing w:line="360" w:lineRule="auto"/>
              <w:rPr>
                <w:rFonts w:hint="eastAsia" w:ascii="宋体" w:hAnsi="宋体" w:eastAsia="宋体" w:cs="Times New Roman"/>
                <w:b/>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投标人承诺遇到重大网络安全事件，在</w:t>
            </w:r>
            <w:r>
              <w:rPr>
                <w:rFonts w:ascii="宋体" w:hAnsi="宋体" w:eastAsia="宋体" w:cs="Times New Roman"/>
                <w:sz w:val="24"/>
                <w:szCs w:val="24"/>
              </w:rPr>
              <w:t xml:space="preserve">5</w:t>
            </w:r>
            <w:r>
              <w:rPr>
                <w:rFonts w:hint="eastAsia" w:ascii="宋体" w:hAnsi="宋体" w:eastAsia="宋体" w:cs="Times New Roman"/>
                <w:sz w:val="24"/>
                <w:szCs w:val="24"/>
              </w:rPr>
              <w:t xml:space="preserve">分钟内电话通知到采购人的</w:t>
            </w:r>
            <w:r>
              <w:rPr>
                <w:rFonts w:hint="eastAsia" w:ascii="宋体" w:hAnsi="宋体" w:eastAsia="宋体" w:cs="Times New Roman"/>
                <w:b/>
                <w:sz w:val="24"/>
                <w:szCs w:val="24"/>
              </w:rPr>
              <w:t xml:space="preserve">得</w:t>
            </w:r>
            <w:r>
              <w:rPr>
                <w:rFonts w:ascii="宋体" w:hAnsi="宋体" w:eastAsia="宋体" w:cs="Times New Roman"/>
                <w:b/>
                <w:sz w:val="24"/>
                <w:szCs w:val="24"/>
              </w:rPr>
              <w:t xml:space="preserve">2</w:t>
            </w:r>
            <w:r>
              <w:rPr>
                <w:rFonts w:hint="eastAsia" w:ascii="宋体" w:hAnsi="宋体" w:eastAsia="宋体" w:cs="Times New Roman"/>
                <w:b/>
                <w:sz w:val="24"/>
                <w:szCs w:val="24"/>
              </w:rPr>
              <w:t xml:space="preserve">分。</w:t>
            </w:r>
            <w:r/>
          </w:p>
          <w:p>
            <w:pPr>
              <w:spacing w:line="360" w:lineRule="auto"/>
              <w:rPr>
                <w:rFonts w:hint="eastAsia" w:ascii="宋体" w:hAnsi="宋体" w:eastAsia="宋体" w:cs="Times New Roman"/>
                <w:b/>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投标人承诺遇到网络安全事件，在1小时内提供网站漏洞检测报告的</w:t>
            </w:r>
            <w:r>
              <w:rPr>
                <w:rFonts w:hint="eastAsia" w:ascii="宋体" w:hAnsi="宋体" w:eastAsia="宋体" w:cs="Times New Roman"/>
                <w:b/>
                <w:sz w:val="24"/>
                <w:szCs w:val="24"/>
              </w:rPr>
              <w:t xml:space="preserve">得</w:t>
            </w:r>
            <w:r>
              <w:rPr>
                <w:rFonts w:ascii="宋体" w:hAnsi="宋体" w:eastAsia="宋体" w:cs="Times New Roman"/>
                <w:b/>
                <w:sz w:val="24"/>
                <w:szCs w:val="24"/>
              </w:rPr>
              <w:t xml:space="preserve">2</w:t>
            </w:r>
            <w:r>
              <w:rPr>
                <w:rFonts w:hint="eastAsia" w:ascii="宋体" w:hAnsi="宋体" w:eastAsia="宋体" w:cs="Times New Roman"/>
                <w:b/>
                <w:sz w:val="24"/>
                <w:szCs w:val="24"/>
              </w:rPr>
              <w:t xml:space="preserve">分。</w:t>
            </w:r>
            <w:r/>
          </w:p>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（上述1-</w:t>
            </w:r>
            <w:r>
              <w:rPr>
                <w:rFonts w:ascii="宋体" w:hAnsi="宋体" w:eastAsia="宋体" w:cs="Times New Roman"/>
                <w:b/>
                <w:sz w:val="24"/>
                <w:szCs w:val="24"/>
              </w:rPr>
              <w:t xml:space="preserve">4项</w:t>
            </w:r>
            <w:r>
              <w:rPr>
                <w:rFonts w:hint="eastAsia" w:ascii="宋体" w:hAnsi="宋体" w:eastAsia="宋体" w:cs="Times New Roman"/>
                <w:b/>
                <w:sz w:val="24"/>
                <w:szCs w:val="24"/>
              </w:rPr>
              <w:t xml:space="preserve">投标文件中提供加盖投标人公章的承诺函，须明确承诺内容，否则不得分。格式自拟）</w:t>
            </w:r>
            <w:r/>
          </w:p>
          <w:p>
            <w:pPr>
              <w:spacing w:line="360" w:lineRule="auto"/>
              <w:rPr>
                <w:rFonts w:hint="eastAsia" w:ascii="宋体" w:hAnsi="宋体" w:eastAsia="宋体" w:cs="Times New Roman"/>
                <w:b/>
                <w:sz w:val="24"/>
                <w:szCs w:val="24"/>
                <w:highlight w:val="none"/>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highlight w:val="none"/>
              </w:rPr>
              <w:t xml:space="preserve">投标人承诺中标后在项目所在地设立固定办公场所的</w:t>
            </w:r>
            <w:r>
              <w:rPr>
                <w:rFonts w:hint="eastAsia" w:ascii="宋体" w:hAnsi="宋体" w:eastAsia="宋体" w:cs="Times New Roman"/>
                <w:b/>
                <w:sz w:val="24"/>
                <w:szCs w:val="24"/>
                <w:highlight w:val="none"/>
              </w:rPr>
              <w:t xml:space="preserve">得</w:t>
            </w:r>
            <w:r>
              <w:rPr>
                <w:rFonts w:ascii="宋体" w:hAnsi="宋体" w:eastAsia="宋体" w:cs="Times New Roman"/>
                <w:b/>
                <w:sz w:val="24"/>
                <w:szCs w:val="24"/>
                <w:highlight w:val="none"/>
              </w:rPr>
              <w:t xml:space="preserve">1</w:t>
            </w:r>
            <w:r>
              <w:rPr>
                <w:rFonts w:hint="eastAsia" w:ascii="宋体" w:hAnsi="宋体" w:eastAsia="宋体" w:cs="Times New Roman"/>
                <w:b/>
                <w:sz w:val="24"/>
                <w:szCs w:val="24"/>
                <w:highlight w:val="none"/>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sz w:val="24"/>
                <w:szCs w:val="24"/>
              </w:rPr>
            </w:pPr>
            <w:r>
              <w:rPr>
                <w:rFonts w:hint="eastAsia" w:ascii="宋体" w:hAnsi="宋体" w:eastAsia="宋体" w:cs="Times New Roman"/>
                <w:b/>
                <w:sz w:val="24"/>
                <w:szCs w:val="24"/>
              </w:rPr>
              <w:t xml:space="preserve">（</w:t>
            </w:r>
            <w:r>
              <w:rPr>
                <w:rFonts w:hint="eastAsia" w:ascii="宋体" w:hAnsi="宋体" w:eastAsia="宋体" w:cs="Times New Roman"/>
                <w:b/>
                <w:sz w:val="24"/>
                <w:szCs w:val="24"/>
                <w:lang w:val="en-US" w:eastAsia="zh-CN"/>
              </w:rPr>
              <w:t xml:space="preserve">投标文件中</w:t>
            </w:r>
            <w:r>
              <w:rPr>
                <w:rFonts w:hint="eastAsia" w:ascii="宋体" w:hAnsi="宋体" w:eastAsia="宋体" w:cs="Times New Roman"/>
                <w:b/>
                <w:sz w:val="24"/>
                <w:szCs w:val="24"/>
              </w:rPr>
              <w:t xml:space="preserve">提供加盖投标人公章的承诺函，</w:t>
            </w:r>
            <w:r>
              <w:rPr>
                <w:rFonts w:hint="eastAsia" w:ascii="宋体" w:hAnsi="宋体" w:eastAsia="宋体" w:cs="Times New Roman"/>
                <w:b/>
                <w:sz w:val="24"/>
                <w:szCs w:val="24"/>
                <w:lang w:val="en-US" w:eastAsia="zh-CN"/>
              </w:rPr>
              <w:t xml:space="preserve">须明确承诺内容</w:t>
            </w:r>
            <w:r>
              <w:rPr>
                <w:rFonts w:hint="eastAsia" w:ascii="宋体" w:hAnsi="宋体" w:eastAsia="宋体" w:cs="Times New Roman"/>
                <w:b/>
                <w:sz w:val="24"/>
                <w:szCs w:val="24"/>
              </w:rPr>
              <w:t xml:space="preserve">，否则不得分）</w:t>
            </w:r>
            <w:r/>
          </w:p>
        </w:tc>
      </w:tr>
      <w:tr>
        <w:trPr>
          <w:jc w:val="center"/>
          <w:trHeight w:val="614"/>
        </w:trPr>
        <w:tc>
          <w:tcPr>
            <w:shd w:val="clear" w:color="auto" w:fill="auto"/>
            <w:tcW w:w="2004" w:type="dxa"/>
            <w:vAlign w:val="center"/>
            <w:textDirection w:val="lrTb"/>
            <w:noWrap w:val="false"/>
          </w:tcPr>
          <w:p>
            <w:pPr>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项目实施方案</w:t>
            </w:r>
            <w:r/>
          </w:p>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（6分）</w:t>
            </w:r>
            <w:r/>
          </w:p>
        </w:tc>
        <w:tc>
          <w:tcPr>
            <w:shd w:val="clear" w:color="auto" w:fill="auto"/>
            <w:tcW w:w="7441" w:type="dxa"/>
            <w:textDirection w:val="lrTb"/>
            <w:noWrap w:val="false"/>
          </w:tcPr>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投标人针对本项目提供项目实施方案，方案内容包括但不限于前期准备工作、方案编制、报告、防护方式描述、整改协助、风险控制等内容。</w:t>
            </w:r>
            <w:r/>
          </w:p>
          <w:p>
            <w:pPr>
              <w:spacing w:line="360" w:lineRule="auto"/>
              <w:rPr>
                <w:rFonts w:hint="eastAsia" w:ascii="宋体" w:hAnsi="宋体" w:eastAsia="宋体" w:cs="Times New Roman"/>
                <w:b/>
                <w:bCs/>
                <w:sz w:val="24"/>
                <w:szCs w:val="24"/>
              </w:rPr>
            </w:pPr>
            <w:r>
              <w:rPr>
                <w:rFonts w:hint="eastAsia" w:ascii="宋体" w:hAnsi="宋体" w:eastAsia="宋体" w:cs="Times New Roman"/>
                <w:sz w:val="24"/>
                <w:szCs w:val="24"/>
              </w:rPr>
              <w:t xml:space="preserve">方案包含上述内容，</w:t>
            </w:r>
            <w:r>
              <w:rPr>
                <w:rFonts w:hint="eastAsia" w:ascii="宋体" w:hAnsi="宋体" w:cs="宋体"/>
                <w:sz w:val="24"/>
                <w:szCs w:val="24"/>
              </w:rPr>
              <w:t xml:space="preserve">针对性强，</w:t>
            </w:r>
            <w:r>
              <w:rPr>
                <w:rFonts w:hint="eastAsia" w:ascii="宋体" w:hAnsi="宋体" w:eastAsia="宋体" w:cs="Times New Roman"/>
                <w:sz w:val="24"/>
                <w:szCs w:val="24"/>
              </w:rPr>
              <w:t xml:space="preserve">内容</w:t>
            </w:r>
            <w:bookmarkStart w:id="19" w:name="_GoBack"/>
            <w:r/>
            <w:bookmarkEnd w:id="19"/>
            <w:r>
              <w:rPr>
                <w:rFonts w:hint="eastAsia" w:ascii="宋体" w:hAnsi="宋体" w:eastAsia="宋体" w:cs="Times New Roman"/>
                <w:sz w:val="24"/>
                <w:szCs w:val="24"/>
              </w:rPr>
              <w:t xml:space="preserve">完整详实，合理可行的</w:t>
            </w:r>
            <w:r>
              <w:rPr>
                <w:rFonts w:hint="eastAsia" w:ascii="宋体" w:hAnsi="宋体" w:eastAsia="宋体" w:cs="Times New Roman"/>
                <w:b/>
                <w:sz w:val="24"/>
                <w:szCs w:val="24"/>
              </w:rPr>
              <w:t xml:space="preserve">得6分；</w:t>
            </w:r>
            <w:r/>
          </w:p>
          <w:p>
            <w:pPr>
              <w:spacing w:line="360" w:lineRule="auto"/>
              <w:rPr>
                <w:rFonts w:hint="eastAsia" w:ascii="宋体" w:hAnsi="宋体" w:eastAsia="宋体" w:cs="Times New Roman"/>
                <w:b/>
                <w:sz w:val="24"/>
                <w:szCs w:val="24"/>
              </w:rPr>
            </w:pPr>
            <w:r>
              <w:rPr>
                <w:rFonts w:hint="eastAsia" w:ascii="宋体" w:hAnsi="宋体" w:eastAsia="宋体" w:cs="Times New Roman"/>
                <w:sz w:val="24"/>
                <w:szCs w:val="24"/>
              </w:rPr>
              <w:t xml:space="preserve">方案包含上述内容，</w:t>
            </w:r>
            <w:r>
              <w:rPr>
                <w:rFonts w:hint="eastAsia" w:ascii="宋体" w:hAnsi="宋体" w:cs="宋体"/>
                <w:sz w:val="24"/>
                <w:szCs w:val="24"/>
              </w:rPr>
              <w:t xml:space="preserve">针对性较强，</w:t>
            </w:r>
            <w:r>
              <w:rPr>
                <w:rFonts w:hint="eastAsia" w:ascii="宋体" w:hAnsi="宋体" w:eastAsia="宋体" w:cs="Times New Roman"/>
                <w:sz w:val="24"/>
                <w:szCs w:val="24"/>
              </w:rPr>
              <w:t xml:space="preserve">内容较完整详实，较合理可行的</w:t>
            </w:r>
            <w:r>
              <w:rPr>
                <w:rFonts w:hint="eastAsia" w:ascii="宋体" w:hAnsi="宋体" w:eastAsia="宋体" w:cs="Times New Roman"/>
                <w:b/>
                <w:sz w:val="24"/>
                <w:szCs w:val="24"/>
              </w:rPr>
              <w:t xml:space="preserve">得5分；</w:t>
            </w:r>
            <w:r/>
          </w:p>
          <w:p>
            <w:pPr>
              <w:spacing w:line="360" w:lineRule="auto"/>
              <w:rPr>
                <w:rFonts w:hint="eastAsia" w:ascii="宋体" w:hAnsi="宋体" w:eastAsia="宋体" w:cs="Times New Roman"/>
                <w:b/>
                <w:bCs/>
                <w:sz w:val="24"/>
                <w:szCs w:val="24"/>
              </w:rPr>
            </w:pPr>
            <w:r>
              <w:rPr>
                <w:rFonts w:hint="eastAsia" w:ascii="宋体" w:hAnsi="宋体" w:eastAsia="宋体" w:cs="Times New Roman"/>
                <w:sz w:val="24"/>
                <w:szCs w:val="24"/>
              </w:rPr>
              <w:t xml:space="preserve">方案基本包含上述内容，</w:t>
            </w:r>
            <w:r>
              <w:rPr>
                <w:rFonts w:hint="eastAsia" w:ascii="宋体" w:hAnsi="宋体" w:cs="宋体"/>
                <w:sz w:val="24"/>
                <w:szCs w:val="24"/>
              </w:rPr>
              <w:t xml:space="preserve">针对性一般，</w:t>
            </w:r>
            <w:r>
              <w:rPr>
                <w:rFonts w:hint="eastAsia" w:ascii="宋体" w:hAnsi="宋体" w:eastAsia="宋体" w:cs="Times New Roman"/>
                <w:sz w:val="24"/>
                <w:szCs w:val="24"/>
              </w:rPr>
              <w:t xml:space="preserve">内容简单，合理可行性一般的</w:t>
            </w:r>
            <w:r>
              <w:rPr>
                <w:rFonts w:hint="eastAsia" w:ascii="宋体" w:hAnsi="宋体" w:eastAsia="宋体" w:cs="Times New Roman"/>
                <w:b/>
                <w:sz w:val="24"/>
                <w:szCs w:val="24"/>
              </w:rPr>
              <w:t xml:space="preserve">得3分；</w:t>
            </w:r>
            <w:r/>
          </w:p>
          <w:p>
            <w:pPr>
              <w:spacing w:line="360" w:lineRule="auto"/>
              <w:rPr>
                <w:rFonts w:hint="eastAsia" w:ascii="宋体" w:hAnsi="宋体" w:eastAsia="宋体" w:cs="Times New Roman"/>
                <w:b/>
                <w:bCs/>
                <w:sz w:val="24"/>
                <w:szCs w:val="24"/>
              </w:rPr>
            </w:pPr>
            <w:r>
              <w:rPr>
                <w:rFonts w:hint="eastAsia" w:ascii="宋体" w:hAnsi="宋体" w:eastAsia="宋体" w:cs="Times New Roman"/>
                <w:sz w:val="24"/>
                <w:szCs w:val="24"/>
              </w:rPr>
              <w:t xml:space="preserve">上述内容有缺项，</w:t>
            </w:r>
            <w:r>
              <w:rPr>
                <w:rFonts w:hint="eastAsia" w:ascii="宋体" w:hAnsi="宋体" w:cs="宋体"/>
                <w:sz w:val="24"/>
                <w:szCs w:val="24"/>
              </w:rPr>
              <w:t xml:space="preserve">针对性不强</w:t>
            </w:r>
            <w:r>
              <w:rPr>
                <w:rFonts w:hint="eastAsia" w:ascii="宋体" w:hAnsi="宋体" w:eastAsia="宋体" w:cs="Times New Roman"/>
                <w:sz w:val="24"/>
                <w:szCs w:val="24"/>
              </w:rPr>
              <w:t xml:space="preserve">，内容简单，可行性不高的</w:t>
            </w:r>
            <w:r>
              <w:rPr>
                <w:rFonts w:hint="eastAsia" w:ascii="宋体" w:hAnsi="宋体" w:eastAsia="宋体" w:cs="Times New Roman"/>
                <w:b/>
                <w:sz w:val="24"/>
                <w:szCs w:val="24"/>
              </w:rPr>
              <w:t xml:space="preserve">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rPr>
            </w:pPr>
            <w:r>
              <w:rPr>
                <w:rFonts w:hint="eastAsia" w:ascii="宋体" w:hAnsi="宋体" w:cs="宋体"/>
                <w:b/>
                <w:sz w:val="24"/>
                <w:szCs w:val="24"/>
              </w:rPr>
              <w:t xml:space="preserve">该项未见阐述不得分。</w:t>
            </w:r>
            <w:r/>
          </w:p>
        </w:tc>
      </w:tr>
      <w:tr>
        <w:trPr>
          <w:jc w:val="center"/>
          <w:trHeight w:val="614"/>
        </w:trPr>
        <w:tc>
          <w:tcPr>
            <w:shd w:val="clear" w:color="auto" w:fill="auto"/>
            <w:tcW w:w="20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Times New Roman" w:eastAsia="宋体" w:cs="Times New Roman"/>
                <w:color w:val="000000"/>
                <w:sz w:val="24"/>
                <w:szCs w:val="24"/>
              </w:rPr>
            </w:pPr>
            <w:r>
              <w:rPr>
                <w:rFonts w:hint="eastAsia" w:ascii="宋体" w:hAnsi="Times New Roman" w:eastAsia="宋体" w:cs="Times New Roman"/>
                <w:color w:val="000000"/>
                <w:sz w:val="24"/>
                <w:szCs w:val="24"/>
              </w:rPr>
              <w:t xml:space="preserve">应急方案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rPr>
            </w:pPr>
            <w:r>
              <w:rPr>
                <w:rFonts w:hint="eastAsia" w:ascii="宋体" w:hAnsi="Times New Roman" w:eastAsia="宋体" w:cs="Times New Roman"/>
                <w:color w:val="000000"/>
                <w:sz w:val="24"/>
                <w:szCs w:val="24"/>
              </w:rPr>
              <w:t xml:space="preserve">（6分）</w:t>
            </w:r>
            <w:r/>
          </w:p>
        </w:tc>
        <w:tc>
          <w:tcPr>
            <w:shd w:val="clear" w:color="auto" w:fill="auto"/>
            <w:tcW w:w="7441"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投标人结合本项目需求提供应急方案，方案包括但不限于服务期限内遇到突发状况的应急预案及解决流程、遇到故障响应时间、故障处理、恢复时效等内容。</w:t>
            </w:r>
            <w:r/>
          </w:p>
          <w:p>
            <w:pPr>
              <w:spacing w:line="360" w:lineRule="auto"/>
              <w:rPr>
                <w:rFonts w:hint="eastAsia" w:ascii="宋体" w:hAnsi="宋体" w:eastAsia="宋体" w:cs="宋体"/>
                <w:sz w:val="24"/>
                <w:szCs w:val="24"/>
              </w:rPr>
            </w:pPr>
            <w:r>
              <w:rPr>
                <w:rFonts w:ascii="宋体" w:hAnsi="宋体" w:eastAsia="宋体" w:cs="宋体"/>
                <w:sz w:val="24"/>
                <w:szCs w:val="24"/>
              </w:rPr>
              <w:t xml:space="preserve">方案科学合理，内容详细，</w:t>
            </w:r>
            <w:r>
              <w:rPr>
                <w:rFonts w:hint="eastAsia" w:ascii="宋体" w:hAnsi="宋体" w:cs="宋体"/>
                <w:sz w:val="24"/>
                <w:szCs w:val="24"/>
              </w:rPr>
              <w:t xml:space="preserve">响应及故障处理及时，</w:t>
            </w:r>
            <w:r>
              <w:rPr>
                <w:rFonts w:ascii="宋体" w:hAnsi="宋体" w:eastAsia="宋体" w:cs="宋体"/>
                <w:sz w:val="24"/>
                <w:szCs w:val="24"/>
              </w:rPr>
              <w:t xml:space="preserve">可实施性强的</w:t>
            </w:r>
            <w:r>
              <w:rPr>
                <w:rFonts w:ascii="宋体" w:hAnsi="宋体" w:eastAsia="宋体" w:cs="宋体"/>
                <w:b/>
                <w:bCs/>
                <w:sz w:val="24"/>
                <w:szCs w:val="24"/>
              </w:rPr>
              <w:t xml:space="preserve">得</w:t>
            </w:r>
            <w:r>
              <w:rPr>
                <w:rFonts w:hint="eastAsia" w:ascii="宋体" w:hAnsi="宋体" w:eastAsia="宋体" w:cs="宋体"/>
                <w:b/>
                <w:bCs/>
                <w:sz w:val="24"/>
                <w:szCs w:val="24"/>
              </w:rPr>
              <w:t xml:space="preserve">6</w:t>
            </w:r>
            <w:r>
              <w:rPr>
                <w:rFonts w:ascii="宋体" w:hAnsi="宋体" w:eastAsia="宋体" w:cs="宋体"/>
                <w:b/>
                <w:bCs/>
                <w:sz w:val="24"/>
                <w:szCs w:val="24"/>
              </w:rPr>
              <w:t xml:space="preserve">分；</w:t>
            </w:r>
            <w:r/>
          </w:p>
          <w:p>
            <w:pPr>
              <w:spacing w:line="360" w:lineRule="auto"/>
              <w:rPr>
                <w:rFonts w:hint="eastAsia" w:ascii="宋体" w:hAnsi="宋体" w:eastAsia="宋体" w:cs="宋体"/>
                <w:b/>
                <w:bCs/>
                <w:sz w:val="24"/>
                <w:szCs w:val="24"/>
              </w:rPr>
            </w:pPr>
            <w:r>
              <w:rPr>
                <w:rFonts w:ascii="宋体" w:hAnsi="宋体" w:eastAsia="宋体" w:cs="宋体"/>
                <w:sz w:val="24"/>
                <w:szCs w:val="24"/>
              </w:rPr>
              <w:t xml:space="preserve">方案较科学合理，内容较详细，</w:t>
            </w:r>
            <w:r>
              <w:rPr>
                <w:rFonts w:hint="eastAsia" w:ascii="宋体" w:hAnsi="宋体" w:cs="宋体"/>
                <w:sz w:val="24"/>
                <w:szCs w:val="24"/>
              </w:rPr>
              <w:t xml:space="preserve">响应及故障处理较及时，</w:t>
            </w:r>
            <w:r>
              <w:rPr>
                <w:rFonts w:ascii="宋体" w:hAnsi="宋体" w:eastAsia="宋体" w:cs="宋体"/>
                <w:sz w:val="24"/>
                <w:szCs w:val="24"/>
              </w:rPr>
              <w:t xml:space="preserve">可实施性较强的</w:t>
            </w:r>
            <w:r>
              <w:rPr>
                <w:rFonts w:ascii="宋体" w:hAnsi="宋体" w:eastAsia="宋体" w:cs="宋体"/>
                <w:b/>
                <w:bCs/>
                <w:sz w:val="24"/>
                <w:szCs w:val="24"/>
              </w:rPr>
              <w:t xml:space="preserve">得</w:t>
            </w:r>
            <w:r>
              <w:rPr>
                <w:rFonts w:hint="eastAsia" w:ascii="宋体" w:hAnsi="宋体" w:eastAsia="宋体" w:cs="宋体"/>
                <w:b/>
                <w:bCs/>
                <w:sz w:val="24"/>
                <w:szCs w:val="24"/>
              </w:rPr>
              <w:t xml:space="preserve">5</w:t>
            </w:r>
            <w:r>
              <w:rPr>
                <w:rFonts w:ascii="宋体" w:hAnsi="宋体" w:eastAsia="宋体" w:cs="宋体"/>
                <w:b/>
                <w:bCs/>
                <w:sz w:val="24"/>
                <w:szCs w:val="24"/>
              </w:rPr>
              <w:t xml:space="preserve">分；</w:t>
            </w:r>
            <w:r/>
          </w:p>
          <w:p>
            <w:pPr>
              <w:spacing w:line="360" w:lineRule="auto"/>
              <w:rPr>
                <w:rFonts w:hint="eastAsia" w:ascii="宋体" w:hAnsi="宋体" w:eastAsia="宋体" w:cs="宋体"/>
                <w:b/>
                <w:sz w:val="24"/>
                <w:szCs w:val="24"/>
              </w:rPr>
            </w:pPr>
            <w:r>
              <w:rPr>
                <w:rFonts w:ascii="宋体" w:hAnsi="宋体" w:eastAsia="宋体" w:cs="宋体"/>
                <w:sz w:val="24"/>
                <w:szCs w:val="24"/>
              </w:rPr>
              <w:t xml:space="preserve">方案科学合理性一般，内容简单，</w:t>
            </w:r>
            <w:r>
              <w:rPr>
                <w:rFonts w:hint="eastAsia" w:ascii="宋体" w:hAnsi="宋体" w:cs="宋体"/>
                <w:sz w:val="24"/>
                <w:szCs w:val="24"/>
              </w:rPr>
              <w:t xml:space="preserve">响应及故障处理及时性一般，</w:t>
            </w:r>
            <w:r>
              <w:rPr>
                <w:rFonts w:ascii="宋体" w:hAnsi="宋体" w:eastAsia="宋体" w:cs="宋体"/>
                <w:sz w:val="24"/>
                <w:szCs w:val="24"/>
              </w:rPr>
              <w:t xml:space="preserve">可实施性一般的</w:t>
            </w:r>
            <w:r>
              <w:rPr>
                <w:rFonts w:ascii="宋体" w:hAnsi="宋体" w:eastAsia="宋体" w:cs="宋体"/>
                <w:b/>
                <w:bCs/>
                <w:sz w:val="24"/>
                <w:szCs w:val="24"/>
              </w:rPr>
              <w:t xml:space="preserve">得</w:t>
            </w:r>
            <w:r>
              <w:rPr>
                <w:rFonts w:hint="eastAsia" w:ascii="宋体" w:hAnsi="宋体" w:eastAsia="宋体" w:cs="宋体"/>
                <w:b/>
                <w:bCs/>
                <w:sz w:val="24"/>
                <w:szCs w:val="24"/>
              </w:rPr>
              <w:t xml:space="preserve">3</w:t>
            </w:r>
            <w:r>
              <w:rPr>
                <w:rFonts w:ascii="宋体" w:hAnsi="宋体" w:eastAsia="宋体" w:cs="宋体"/>
                <w:b/>
                <w:bCs/>
                <w:sz w:val="24"/>
                <w:szCs w:val="24"/>
              </w:rPr>
              <w:t xml:space="preserve">分；</w:t>
            </w:r>
            <w:r/>
          </w:p>
          <w:p>
            <w:pPr>
              <w:spacing w:line="360" w:lineRule="auto"/>
              <w:rPr>
                <w:rFonts w:hint="eastAsia" w:ascii="宋体" w:hAnsi="宋体" w:eastAsia="宋体" w:cs="宋体"/>
                <w:b/>
                <w:sz w:val="24"/>
                <w:szCs w:val="24"/>
              </w:rPr>
            </w:pPr>
            <w:r>
              <w:rPr>
                <w:rFonts w:ascii="宋体" w:hAnsi="宋体" w:eastAsia="宋体" w:cs="宋体"/>
                <w:sz w:val="24"/>
                <w:szCs w:val="24"/>
              </w:rPr>
              <w:t xml:space="preserve">方案科学合理性一般，内容简单</w:t>
            </w:r>
            <w:r>
              <w:rPr>
                <w:rFonts w:hint="eastAsia" w:ascii="宋体" w:hAnsi="宋体" w:eastAsia="宋体" w:cs="宋体"/>
                <w:sz w:val="24"/>
                <w:szCs w:val="24"/>
              </w:rPr>
              <w:t xml:space="preserve">不详细，</w:t>
            </w:r>
            <w:r>
              <w:rPr>
                <w:rFonts w:ascii="宋体" w:hAnsi="宋体" w:eastAsia="宋体" w:cs="宋体"/>
                <w:sz w:val="24"/>
                <w:szCs w:val="24"/>
              </w:rPr>
              <w:t xml:space="preserve">可实施性不强的</w:t>
            </w:r>
            <w:r>
              <w:rPr>
                <w:rFonts w:ascii="宋体" w:hAnsi="宋体" w:eastAsia="宋体" w:cs="宋体"/>
                <w:b/>
                <w:bCs/>
                <w:sz w:val="24"/>
                <w:szCs w:val="24"/>
              </w:rPr>
              <w:t xml:space="preserve">得</w:t>
            </w:r>
            <w:r>
              <w:rPr>
                <w:rFonts w:hint="eastAsia" w:ascii="宋体" w:hAnsi="宋体" w:eastAsia="宋体" w:cs="宋体"/>
                <w:b/>
                <w:bCs/>
                <w:sz w:val="24"/>
                <w:szCs w:val="24"/>
              </w:rPr>
              <w:t xml:space="preserve">1</w:t>
            </w:r>
            <w:r>
              <w:rPr>
                <w:rFonts w:ascii="宋体" w:hAnsi="宋体" w:eastAsia="宋体" w:cs="宋体"/>
                <w:b/>
                <w:bCs/>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rPr>
            </w:pPr>
            <w:r>
              <w:rPr>
                <w:rFonts w:hint="eastAsia" w:ascii="宋体" w:hAnsi="宋体" w:cs="宋体"/>
                <w:b/>
                <w:sz w:val="24"/>
                <w:szCs w:val="24"/>
              </w:rPr>
              <w:t xml:space="preserve">该项未见阐述不得分。</w:t>
            </w:r>
            <w:r/>
          </w:p>
        </w:tc>
      </w:tr>
      <w:tr>
        <w:trPr>
          <w:jc w:val="center"/>
          <w:trHeight w:val="614"/>
        </w:trPr>
        <w:tc>
          <w:tcPr>
            <w:shd w:val="clear" w:color="auto" w:fill="auto"/>
            <w:tcW w:w="200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服务保障方案</w:t>
            </w:r>
            <w:r/>
          </w:p>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rPr>
            </w:pPr>
            <w:r>
              <w:rPr>
                <w:rFonts w:hint="eastAsia" w:ascii="宋体" w:hAnsi="宋体" w:cs="宋体"/>
                <w:sz w:val="24"/>
                <w:szCs w:val="24"/>
              </w:rPr>
              <w:t xml:space="preserve">（8分）</w:t>
            </w:r>
            <w:r/>
          </w:p>
        </w:tc>
        <w:tc>
          <w:tcPr>
            <w:shd w:val="clear" w:color="auto" w:fill="auto"/>
            <w:tcW w:w="7441" w:type="dxa"/>
            <w:textDirection w:val="lrTb"/>
            <w:noWrap w:val="false"/>
          </w:tcPr>
          <w:p>
            <w:pPr>
              <w:spacing w:line="360" w:lineRule="auto"/>
              <w:rPr>
                <w:rFonts w:ascii="宋体" w:hAnsi="宋体"/>
                <w:sz w:val="24"/>
                <w:szCs w:val="24"/>
              </w:rPr>
            </w:pPr>
            <w:r>
              <w:rPr>
                <w:rFonts w:hint="eastAsia" w:ascii="宋体" w:hAnsi="宋体"/>
                <w:sz w:val="24"/>
                <w:szCs w:val="24"/>
              </w:rPr>
              <w:t xml:space="preserve">投标人针对采购需求提供服务保障方案，包括但不限于服务保障方案具体内容、保障方案的可行性、合理性以及保障措施，服务期内外的技术支持和维护能力情况等。</w:t>
            </w:r>
            <w:r/>
          </w:p>
          <w:p>
            <w:pPr>
              <w:spacing w:line="360" w:lineRule="auto"/>
              <w:rPr>
                <w:rFonts w:ascii="宋体" w:hAnsi="宋体"/>
                <w:b/>
                <w:bCs/>
                <w:sz w:val="24"/>
                <w:szCs w:val="24"/>
              </w:rPr>
            </w:pPr>
            <w:r>
              <w:rPr>
                <w:rFonts w:hint="eastAsia" w:ascii="宋体" w:hAnsi="宋体" w:cs="宋体"/>
                <w:sz w:val="24"/>
                <w:szCs w:val="24"/>
              </w:rPr>
              <w:t xml:space="preserve">方案包含上述内容，阐述详细，思路清晰，科学合理，贴合或优于项目需求，</w:t>
            </w:r>
            <w:r>
              <w:rPr>
                <w:rFonts w:hint="eastAsia" w:ascii="宋体" w:hAnsi="宋体"/>
                <w:sz w:val="24"/>
                <w:szCs w:val="24"/>
              </w:rPr>
              <w:t xml:space="preserve">技术支持和服务保障能力强且切合实际的</w:t>
            </w:r>
            <w:r>
              <w:rPr>
                <w:rFonts w:hint="eastAsia" w:ascii="宋体" w:hAnsi="宋体"/>
                <w:b/>
                <w:bCs/>
                <w:sz w:val="24"/>
                <w:szCs w:val="24"/>
              </w:rPr>
              <w:t xml:space="preserve">得8分；</w:t>
            </w:r>
            <w:r/>
          </w:p>
          <w:p>
            <w:pPr>
              <w:spacing w:line="360" w:lineRule="auto"/>
              <w:rPr>
                <w:rFonts w:ascii="宋体" w:hAnsi="宋体"/>
                <w:sz w:val="24"/>
                <w:szCs w:val="24"/>
              </w:rPr>
            </w:pPr>
            <w:r>
              <w:rPr>
                <w:rFonts w:hint="eastAsia" w:ascii="宋体" w:hAnsi="宋体" w:cs="宋体"/>
                <w:sz w:val="24"/>
                <w:szCs w:val="24"/>
              </w:rPr>
              <w:t xml:space="preserve">方案包含上述内容，阐述较详细，思路较清晰，较科学合理，贴合项目需求，</w:t>
            </w:r>
            <w:r>
              <w:rPr>
                <w:rFonts w:hint="eastAsia" w:ascii="宋体" w:hAnsi="宋体"/>
                <w:sz w:val="24"/>
                <w:szCs w:val="24"/>
              </w:rPr>
              <w:t xml:space="preserve">技术支持和服务保障能力较强且切合实际的</w:t>
            </w:r>
            <w:r>
              <w:rPr>
                <w:rFonts w:hint="eastAsia" w:ascii="宋体" w:hAnsi="宋体"/>
                <w:b/>
                <w:bCs/>
                <w:sz w:val="24"/>
                <w:szCs w:val="24"/>
              </w:rPr>
              <w:t xml:space="preserve">得7分；</w:t>
            </w:r>
            <w:r/>
          </w:p>
          <w:p>
            <w:pPr>
              <w:spacing w:line="360" w:lineRule="auto"/>
              <w:rPr>
                <w:rFonts w:ascii="宋体" w:hAnsi="宋体"/>
                <w:sz w:val="24"/>
                <w:szCs w:val="24"/>
              </w:rPr>
            </w:pPr>
            <w:r>
              <w:rPr>
                <w:rFonts w:hint="eastAsia" w:ascii="宋体" w:hAnsi="宋体" w:cs="宋体"/>
                <w:sz w:val="24"/>
                <w:szCs w:val="24"/>
              </w:rPr>
              <w:t xml:space="preserve">方案包含上述内容但内容简单不够详细，合理性一般，基本贴合项目需求，</w:t>
            </w:r>
            <w:r>
              <w:rPr>
                <w:rFonts w:hint="eastAsia" w:ascii="宋体" w:hAnsi="宋体"/>
                <w:sz w:val="24"/>
                <w:szCs w:val="24"/>
              </w:rPr>
              <w:t xml:space="preserve">技术支持和服务保障能力一般且基本切合实际的</w:t>
            </w:r>
            <w:r>
              <w:rPr>
                <w:rFonts w:hint="eastAsia" w:ascii="宋体" w:hAnsi="宋体"/>
                <w:b/>
                <w:bCs/>
                <w:sz w:val="24"/>
                <w:szCs w:val="24"/>
              </w:rPr>
              <w:t xml:space="preserve">得5分；</w:t>
            </w:r>
            <w:r/>
          </w:p>
          <w:p>
            <w:pPr>
              <w:spacing w:line="360" w:lineRule="auto"/>
              <w:rPr>
                <w:rFonts w:ascii="宋体" w:hAnsi="宋体"/>
                <w:sz w:val="24"/>
                <w:szCs w:val="24"/>
              </w:rPr>
            </w:pPr>
            <w:r>
              <w:rPr>
                <w:rFonts w:hint="eastAsia" w:ascii="宋体" w:hAnsi="宋体" w:cs="宋体"/>
                <w:sz w:val="24"/>
                <w:szCs w:val="24"/>
              </w:rPr>
              <w:t xml:space="preserve">方案基本包含上述内容但内容简单，合理性一般，基本贴合项目需求，</w:t>
            </w:r>
            <w:r>
              <w:rPr>
                <w:rFonts w:hint="eastAsia" w:ascii="宋体" w:hAnsi="宋体"/>
                <w:sz w:val="24"/>
                <w:szCs w:val="24"/>
              </w:rPr>
              <w:t xml:space="preserve">技术支持和服务保障能力一般的</w:t>
            </w:r>
            <w:r>
              <w:rPr>
                <w:rFonts w:hint="eastAsia" w:ascii="宋体" w:hAnsi="宋体"/>
                <w:b/>
                <w:bCs/>
                <w:sz w:val="24"/>
                <w:szCs w:val="24"/>
              </w:rPr>
              <w:t xml:space="preserve">得3分；</w:t>
            </w:r>
            <w:r/>
          </w:p>
          <w:p>
            <w:pPr>
              <w:spacing w:line="360" w:lineRule="auto"/>
              <w:rPr>
                <w:rFonts w:ascii="宋体" w:hAnsi="宋体"/>
                <w:sz w:val="24"/>
                <w:szCs w:val="24"/>
              </w:rPr>
            </w:pPr>
            <w:r>
              <w:rPr>
                <w:rFonts w:hint="eastAsia" w:ascii="宋体" w:hAnsi="宋体" w:cs="宋体"/>
                <w:sz w:val="24"/>
                <w:szCs w:val="24"/>
              </w:rPr>
              <w:t xml:space="preserve">方案上述内容有缺项，内容简单粗糙，思路不清晰，</w:t>
            </w:r>
            <w:r>
              <w:rPr>
                <w:rFonts w:hint="eastAsia" w:ascii="宋体" w:hAnsi="宋体"/>
                <w:sz w:val="24"/>
                <w:szCs w:val="24"/>
              </w:rPr>
              <w:t xml:space="preserve">与实际需求存在一定偏差的</w:t>
            </w:r>
            <w:r>
              <w:rPr>
                <w:rFonts w:hint="eastAsia" w:ascii="宋体" w:hAnsi="宋体"/>
                <w:b/>
                <w:bCs/>
                <w:sz w:val="24"/>
                <w:szCs w:val="24"/>
              </w:rPr>
              <w:t xml:space="preserve">得2分；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rPr>
            </w:pPr>
            <w:r>
              <w:rPr>
                <w:rFonts w:hint="eastAsia" w:ascii="宋体" w:hAnsi="宋体"/>
                <w:b/>
                <w:bCs/>
                <w:sz w:val="24"/>
                <w:szCs w:val="24"/>
              </w:rPr>
              <w:t xml:space="preserve">该项未见阐述不得分。</w:t>
            </w:r>
            <w:r/>
          </w:p>
        </w:tc>
      </w:tr>
    </w:tbl>
    <w:p>
      <w:pPr>
        <w:ind w:firstLine="420"/>
        <w:spacing w:line="360" w:lineRule="auto"/>
        <w:widowControl/>
        <w:rPr>
          <w:rFonts w:ascii="Times New Roman" w:hAnsi="Times New Roman" w:eastAsia="宋体" w:cs="Times New Roman"/>
          <w:szCs w:val="24"/>
        </w:rPr>
      </w:pPr>
      <w:r>
        <w:rPr>
          <w:rFonts w:ascii="Times New Roman" w:hAnsi="Times New Roman" w:eastAsia="宋体" w:cs="Times New Roman"/>
          <w:szCs w:val="24"/>
        </w:rPr>
      </w:r>
      <w:r/>
    </w:p>
    <w:p>
      <w:pPr>
        <w:ind w:firstLine="482"/>
        <w:spacing w:line="360" w:lineRule="auto"/>
        <w:rPr>
          <w:rFonts w:asciiTheme="minorEastAsia" w:hAnsiTheme="minorEastAsia"/>
          <w:b/>
          <w:sz w:val="24"/>
          <w:szCs w:val="24"/>
        </w:rPr>
      </w:pPr>
      <w:r>
        <w:rPr>
          <w:rFonts w:asciiTheme="minorEastAsia" w:hAnsiTheme="minorEastAsia"/>
          <w:b/>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43"/>
      </w:pPr>
      <w:r/>
      <w:r/>
    </w:p>
    <w:p>
      <w:pPr>
        <w:pStyle w:val="705"/>
        <w:jc w:val="center"/>
        <w:spacing w:line="360" w:lineRule="auto"/>
        <w:rPr>
          <w:rFonts w:hint="eastAsia" w:ascii="黑体" w:hAnsi="黑体" w:eastAsia="黑体"/>
          <w:b w:val="0"/>
        </w:rPr>
      </w:pPr>
      <w:r/>
      <w:bookmarkStart w:id="5" w:name="_Toc162361615"/>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编 号：</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 </w:t>
      </w:r>
      <w:r/>
    </w:p>
    <w:p>
      <w:pPr>
        <w:ind w:firstLine="1066"/>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日      期 ：</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2"/>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hint="eastAsia" w:ascii="宋体" w:hAnsi="宋体" w:eastAsia="宋体" w:cs="Times New Roman"/>
          <w:sz w:val="20"/>
          <w:szCs w:val="20"/>
        </w:rPr>
      </w:pPr>
      <w:r>
        <w:rPr>
          <w:rFonts w:hint="eastAsia" w:ascii="宋体" w:hAnsi="宋体" w:eastAsia="宋体" w:cs="Times New Roman"/>
          <w:sz w:val="20"/>
          <w:szCs w:val="20"/>
        </w:rPr>
      </w:r>
      <w:r/>
    </w:p>
    <w:p>
      <w:pPr>
        <w:spacing w:line="360" w:lineRule="auto"/>
        <w:tabs>
          <w:tab w:val="left" w:pos="5580" w:leader="none"/>
        </w:tabs>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46"/>
        <w:spacing w:before="120" w:line="583" w:lineRule="auto"/>
        <w:tabs>
          <w:tab w:val="left" w:pos="567" w:leader="none"/>
        </w:tabs>
        <w:rPr>
          <w:rFonts w:hint="eastAsia"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ind w:right="4305"/>
        <w:spacing w:before="120" w:line="583" w:lineRule="auto"/>
        <w:tabs>
          <w:tab w:val="left" w:pos="567" w:leader="none"/>
        </w:tabs>
        <w:rPr>
          <w:rFonts w:hint="eastAsia" w:ascii="宋体" w:hAnsi="宋体" w:eastAsia="宋体" w:cs="Times New Roman"/>
          <w:spacing w:val="-3"/>
          <w:sz w:val="24"/>
          <w:szCs w:val="24"/>
        </w:rPr>
      </w:pPr>
      <w:r>
        <w:rPr>
          <w:rFonts w:hint="eastAsia"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260" w:after="260" w:line="416" w:lineRule="auto"/>
        <w:rPr>
          <w:rFonts w:hint="eastAsia"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根据贵方的JSZC-________________号招标文件，正式授权下述签字人___________(姓名)代表我方______________（投标人的名称），全权处理本次项目投标的有关事宜。</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hint="eastAsia"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w:t>
      </w:r>
      <w:r>
        <w:rPr>
          <w:rFonts w:hint="eastAsia" w:ascii="宋体" w:hAnsi="宋体"/>
          <w:sz w:val="24"/>
        </w:rPr>
        <w:t xml:space="preserve">全部</w:t>
      </w:r>
      <w:r>
        <w:rPr>
          <w:rFonts w:ascii="宋体" w:hAnsi="宋体"/>
          <w:sz w:val="24"/>
        </w:rPr>
        <w:t xml:space="preserve">由符合政策要求的中小企业承接。</w:t>
      </w:r>
      <w:r/>
    </w:p>
    <w:p>
      <w:pPr>
        <w:ind w:firstLine="480"/>
        <w:spacing w:line="500" w:lineRule="exact"/>
        <w:rPr>
          <w:rFonts w:hint="eastAsia"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（连云港市大数据管理中心市政府网站群安全运维服务（202</w:t>
      </w:r>
      <w:r>
        <w:rPr>
          <w:rFonts w:hint="eastAsia" w:ascii="宋体" w:hAnsi="宋体" w:eastAsia="宋体" w:cs="Times New Roman"/>
          <w:color w:val="000000"/>
          <w:sz w:val="24"/>
          <w:szCs w:val="24"/>
          <w:u w:val="single"/>
          <w:lang w:val="en-US" w:eastAsia="zh-CN"/>
        </w:rPr>
        <w:t xml:space="preserve">5</w:t>
      </w:r>
      <w:r>
        <w:rPr>
          <w:rFonts w:hint="eastAsia" w:ascii="宋体" w:hAnsi="宋体" w:eastAsia="宋体" w:cs="Times New Roman"/>
          <w:color w:val="000000"/>
          <w:sz w:val="24"/>
          <w:szCs w:val="24"/>
          <w:u w:val="single"/>
        </w:rPr>
        <w:t xml:space="preserve">年））</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right="1620" w:firstLine="28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所填内容将作为资格评审的依据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hint="eastAsia"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p>
      <w:pPr>
        <w:ind w:right="1620" w:firstLine="28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所填内容将作为资格评审的依据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r/>
      <w:r/>
    </w:p>
    <w:p>
      <w:r/>
      <w:r/>
    </w:p>
    <w:p>
      <w:r/>
      <w:r/>
    </w:p>
    <w:p>
      <w:pPr>
        <w:ind w:firstLine="482"/>
        <w:spacing w:line="360" w:lineRule="auto"/>
        <w:rPr>
          <w:rFonts w:asciiTheme="minorEastAsia" w:hAnsiTheme="minorEastAsia"/>
          <w:b/>
          <w:bCs/>
          <w:sz w:val="24"/>
          <w:szCs w:val="24"/>
        </w:rPr>
      </w:pPr>
      <w:r>
        <w:rPr>
          <w:rFonts w:asciiTheme="minorEastAsia" w:hAnsiTheme="minorEastAsia"/>
          <w:b/>
          <w:bCs/>
          <w:sz w:val="24"/>
          <w:szCs w:val="24"/>
        </w:rPr>
      </w:r>
      <w:r/>
    </w:p>
    <w:p>
      <w:pPr>
        <w:ind w:firstLine="482"/>
        <w:spacing w:line="360" w:lineRule="auto"/>
        <w:rPr>
          <w:rFonts w:asciiTheme="minorEastAsia" w:hAnsiTheme="minorEastAsia"/>
          <w:b/>
          <w:bCs/>
          <w:sz w:val="24"/>
          <w:szCs w:val="24"/>
        </w:rPr>
      </w:pPr>
      <w:r>
        <w:rPr>
          <w:rFonts w:asciiTheme="minorEastAsia" w:hAnsiTheme="minorEastAsia"/>
          <w:b/>
          <w:bCs/>
          <w:sz w:val="24"/>
          <w:szCs w:val="24"/>
        </w:rPr>
      </w:r>
      <w:r/>
    </w:p>
    <w:p>
      <w:pPr>
        <w:ind w:firstLine="482"/>
        <w:spacing w:line="360" w:lineRule="auto"/>
        <w:rPr>
          <w:rFonts w:asciiTheme="minorEastAsia" w:hAnsiTheme="minorEastAsia"/>
          <w:b/>
          <w:bCs/>
          <w:sz w:val="24"/>
          <w:szCs w:val="24"/>
        </w:rPr>
      </w:pPr>
      <w:r>
        <w:rPr>
          <w:rFonts w:asciiTheme="minorEastAsia" w:hAnsiTheme="minorEastAsia"/>
          <w:b/>
          <w:bCs/>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三</w:t>
      </w:r>
      <w:r>
        <w:rPr>
          <w:rFonts w:hint="eastAsia" w:ascii="Arial" w:hAnsi="Arial" w:eastAsia="宋体" w:cs="Arial"/>
          <w:b/>
          <w:iCs/>
          <w:sz w:val="36"/>
        </w:rPr>
        <w:t xml:space="preserve">、投标分项报价表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71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6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94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hint="eastAsia"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四</w:t>
      </w:r>
      <w:r>
        <w:rPr>
          <w:rFonts w:hint="eastAsia" w:ascii="Arial" w:hAnsi="Arial" w:eastAsia="宋体" w:cs="Arial"/>
          <w:b/>
          <w:iCs/>
          <w:sz w:val="36"/>
        </w:rPr>
        <w:t xml:space="preserve">、技术要求响应及偏离表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71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05"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0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0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0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40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0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bCs/>
          <w:iCs/>
          <w:sz w:val="36"/>
          <w:szCs w:val="36"/>
        </w:rPr>
        <w:outlineLvl w:val="1"/>
      </w:pPr>
      <w:r/>
      <w:bookmarkStart w:id="6" w:name="_Hlt26955054"/>
      <w:r/>
      <w:bookmarkEnd w:id="6"/>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五</w:t>
      </w:r>
      <w:r>
        <w:rPr>
          <w:rFonts w:hint="eastAsia" w:ascii="Arial" w:hAnsi="Arial" w:eastAsia="宋体" w:cs="Arial"/>
          <w:b/>
          <w:iCs/>
          <w:sz w:val="36"/>
        </w:rPr>
        <w:t xml:space="preserve">、商务要求响应及偏离表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715"/>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eastAsia" w:ascii="宋体" w:hAnsi="宋体" w:eastAsia="宋体" w:cs="Times New Roman"/>
                <w:color w:val="000000"/>
                <w:sz w:val="24"/>
                <w:szCs w:val="24"/>
              </w:rPr>
            </w:pPr>
            <w:r/>
            <w:bookmarkStart w:id="7" w:name="_Hlt26955064"/>
            <w:r/>
            <w:bookmarkEnd w:id="7"/>
            <w:r/>
            <w:bookmarkStart w:id="8" w:name="_Hlt26609391"/>
            <w:r/>
            <w:bookmarkEnd w:id="8"/>
            <w:r/>
            <w:bookmarkStart w:id="9" w:name="_Hlt26580838"/>
            <w:r/>
            <w:bookmarkEnd w:id="9"/>
            <w:r/>
            <w:bookmarkStart w:id="10" w:name="_Hlt26671343"/>
            <w:r/>
            <w:bookmarkEnd w:id="10"/>
            <w:r/>
            <w:bookmarkStart w:id="11" w:name="_Hlt26955056"/>
            <w:r/>
            <w:bookmarkEnd w:id="11"/>
            <w:r/>
            <w:bookmarkStart w:id="12" w:name="_Hlt26782999"/>
            <w:r/>
            <w:bookmarkEnd w:id="12"/>
            <w:r/>
            <w:bookmarkStart w:id="13" w:name="_Hlt26671372"/>
            <w:r/>
            <w:bookmarkEnd w:id="13"/>
            <w:r/>
            <w:bookmarkStart w:id="14" w:name="_Hlt24879081"/>
            <w:r/>
            <w:bookmarkEnd w:id="14"/>
            <w:r>
              <w:rPr>
                <w:rFonts w:hint="eastAsia" w:ascii="宋体" w:hAnsi="宋体" w:eastAsia="宋体" w:cs="Times New Roman"/>
                <w:color w:val="000000"/>
                <w:sz w:val="24"/>
                <w:szCs w:val="24"/>
              </w:rPr>
              <w:t xml:space="preserve">序号</w:t>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24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40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4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40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4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40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4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40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42"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5" w:name="_Hlt26955066"/>
      <w:r/>
      <w:bookmarkEnd w:id="15"/>
      <w:r/>
      <w:bookmarkStart w:id="16" w:name="_Hlt26609389"/>
      <w:r/>
      <w:bookmarkEnd w:id="16"/>
      <w:r/>
      <w:bookmarkStart w:id="17" w:name="_Hlt26671374"/>
      <w:r/>
      <w:bookmarkEnd w:id="17"/>
      <w:r/>
      <w:bookmarkStart w:id="18" w:name="_格式2__法定代表人授权书"/>
      <w:r/>
      <w:bookmarkEnd w:id="18"/>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六</w:t>
      </w:r>
      <w:r>
        <w:rPr>
          <w:rFonts w:hint="eastAsia" w:ascii="Arial" w:hAnsi="Arial" w:eastAsia="宋体" w:cs="Arial"/>
          <w:b/>
          <w:iCs/>
          <w:sz w:val="36"/>
        </w:rPr>
        <w:t xml:space="preserve">、类似项目业绩一览表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71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sz w:val="36"/>
          <w:szCs w:val="36"/>
        </w:rPr>
      </w:r>
      <w:r/>
    </w:p>
    <w:p>
      <w:pPr>
        <w:rPr>
          <w:rFonts w:ascii="Arial" w:hAnsi="Arial" w:eastAsia="宋体" w:cs="Arial"/>
          <w:iCs/>
          <w:sz w:val="36"/>
          <w:szCs w:val="36"/>
        </w:rPr>
      </w:pPr>
      <w:r>
        <w:rPr>
          <w:rFonts w:ascii="Arial" w:hAnsi="Arial" w:eastAsia="宋体" w:cs="Arial"/>
          <w:iCs/>
          <w:sz w:val="36"/>
          <w:szCs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sz w:val="36"/>
          <w:szCs w:val="36"/>
        </w:rPr>
      </w:r>
      <w:r/>
    </w:p>
    <w:p>
      <w:pPr>
        <w:rPr>
          <w:rFonts w:ascii="Arial" w:hAnsi="Arial" w:eastAsia="宋体" w:cs="Arial"/>
          <w:sz w:val="36"/>
          <w:szCs w:val="36"/>
        </w:rPr>
      </w:pPr>
      <w:r>
        <w:rPr>
          <w:rFonts w:ascii="Arial" w:hAnsi="Arial" w:eastAsia="宋体" w:cs="Arial"/>
          <w:sz w:val="36"/>
          <w:szCs w:val="36"/>
        </w:rPr>
      </w:r>
      <w:r/>
    </w:p>
    <w:p>
      <w:pPr>
        <w:rPr>
          <w:rFonts w:ascii="Arial" w:hAnsi="Arial" w:eastAsia="宋体" w:cs="Arial"/>
          <w:iCs/>
          <w:sz w:val="36"/>
          <w:szCs w:val="36"/>
        </w:rPr>
      </w:pPr>
      <w:r>
        <w:rPr>
          <w:rFonts w:ascii="Arial" w:hAnsi="Arial" w:eastAsia="宋体" w:cs="Arial"/>
          <w:iCs/>
          <w:sz w:val="36"/>
          <w:szCs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七</w:t>
      </w:r>
      <w:r>
        <w:rPr>
          <w:rFonts w:hint="eastAsia" w:ascii="Arial" w:hAnsi="Arial" w:eastAsia="宋体" w:cs="Arial"/>
          <w:b/>
          <w:iCs/>
          <w:sz w:val="36"/>
        </w:rPr>
        <w:t xml:space="preserve">、项目团队人员一览表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71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55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98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5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4"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60" w:type="dxa"/>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5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4"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6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3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0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5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4"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6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3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0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5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4"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56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3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60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yellow"/>
        </w:rPr>
        <w:outlineLvl w:val="1"/>
      </w:pPr>
      <w:r>
        <w:rPr>
          <w:rFonts w:hint="eastAsia" w:ascii="Arial" w:hAnsi="Arial" w:eastAsia="宋体" w:cs="Arial"/>
          <w:b/>
          <w:sz w:val="36"/>
        </w:rPr>
        <w:t xml:space="preserve">十</w:t>
      </w:r>
      <w:r>
        <w:rPr>
          <w:rFonts w:hint="eastAsia" w:ascii="Arial" w:hAnsi="Arial" w:eastAsia="宋体" w:cs="Arial"/>
          <w:b/>
          <w:sz w:val="36"/>
          <w:lang w:val="en-US" w:eastAsia="zh-CN"/>
        </w:rPr>
        <w:t xml:space="preserve">八</w:t>
      </w:r>
      <w:r>
        <w:rPr>
          <w:rFonts w:hint="eastAsia" w:ascii="Arial" w:hAnsi="Arial" w:eastAsia="宋体" w:cs="Arial"/>
          <w:b/>
          <w:sz w:val="36"/>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7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6907"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r>
      <w:r/>
    </w:p>
    <w:p>
      <w:pPr>
        <w:jc w:val="left"/>
        <w:widowControl/>
        <w:rPr>
          <w:rFonts w:hint="eastAsia"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u w:val="single"/>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726"/>
      </w:pPr>
      <w:r/>
      <w:r/>
    </w:p>
    <w:p>
      <w:pPr>
        <w:ind w:firstLine="480"/>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MS Mincho">
    <w:panose1 w:val="020206030504050903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r/>
  </w:p>
  <w:p>
    <w:pPr>
      <w:pStyle w:val="7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31"/>
          <w:jc w:val="center"/>
        </w:pPr>
        <w:r>
          <w:fldChar w:fldCharType="begin"/>
        </w:r>
        <w:r>
          <w:instrText xml:space="preserve"> PAGE   \* MERGEFORMAT </w:instrText>
        </w:r>
        <w:r>
          <w:fldChar w:fldCharType="separate"/>
        </w:r>
        <w:r>
          <w:rPr>
            <w:lang w:val="zh-CN"/>
          </w:rPr>
          <w:t xml:space="preserve">52</w:t>
        </w:r>
        <w:r>
          <w:rPr>
            <w:lang w:val="zh-CN"/>
          </w:rPr>
          <w:fldChar w:fldCharType="end"/>
        </w:r>
        <w:r/>
      </w:p>
    </w:sdtContent>
  </w:sdt>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4 Char"/>
    <w:basedOn w:val="714"/>
    <w:link w:val="708"/>
    <w:uiPriority w:val="9"/>
    <w:rPr>
      <w:rFonts w:ascii="Arial" w:hAnsi="Arial" w:eastAsia="Arial" w:cs="Arial"/>
      <w:b/>
      <w:bCs/>
      <w:sz w:val="26"/>
      <w:szCs w:val="26"/>
    </w:rPr>
  </w:style>
  <w:style w:type="character" w:styleId="673">
    <w:name w:val="Heading 5 Char"/>
    <w:basedOn w:val="714"/>
    <w:link w:val="709"/>
    <w:uiPriority w:val="9"/>
    <w:rPr>
      <w:rFonts w:ascii="Arial" w:hAnsi="Arial" w:eastAsia="Arial" w:cs="Arial"/>
      <w:b/>
      <w:bCs/>
      <w:sz w:val="24"/>
      <w:szCs w:val="24"/>
    </w:rPr>
  </w:style>
  <w:style w:type="character" w:styleId="674">
    <w:name w:val="Heading 6 Char"/>
    <w:basedOn w:val="714"/>
    <w:link w:val="710"/>
    <w:uiPriority w:val="9"/>
    <w:rPr>
      <w:rFonts w:ascii="Arial" w:hAnsi="Arial" w:eastAsia="Arial" w:cs="Arial"/>
      <w:b/>
      <w:bCs/>
      <w:sz w:val="22"/>
      <w:szCs w:val="22"/>
    </w:rPr>
  </w:style>
  <w:style w:type="character" w:styleId="675">
    <w:name w:val="Heading 7 Char"/>
    <w:basedOn w:val="714"/>
    <w:link w:val="711"/>
    <w:uiPriority w:val="9"/>
    <w:rPr>
      <w:rFonts w:ascii="Arial" w:hAnsi="Arial" w:eastAsia="Arial" w:cs="Arial"/>
      <w:b/>
      <w:bCs/>
      <w:i/>
      <w:iCs/>
      <w:sz w:val="22"/>
      <w:szCs w:val="22"/>
    </w:rPr>
  </w:style>
  <w:style w:type="character" w:styleId="676">
    <w:name w:val="Heading 8 Char"/>
    <w:basedOn w:val="714"/>
    <w:link w:val="712"/>
    <w:uiPriority w:val="9"/>
    <w:rPr>
      <w:rFonts w:ascii="Arial" w:hAnsi="Arial" w:eastAsia="Arial" w:cs="Arial"/>
      <w:i/>
      <w:iCs/>
      <w:sz w:val="22"/>
      <w:szCs w:val="22"/>
    </w:rPr>
  </w:style>
  <w:style w:type="character" w:styleId="677">
    <w:name w:val="Heading 9 Char"/>
    <w:basedOn w:val="714"/>
    <w:link w:val="713"/>
    <w:uiPriority w:val="9"/>
    <w:rPr>
      <w:rFonts w:ascii="Arial" w:hAnsi="Arial" w:eastAsia="Arial" w:cs="Arial"/>
      <w:i/>
      <w:iCs/>
      <w:sz w:val="21"/>
      <w:szCs w:val="21"/>
    </w:rPr>
  </w:style>
  <w:style w:type="character" w:styleId="678">
    <w:name w:val="Title Char"/>
    <w:basedOn w:val="714"/>
    <w:link w:val="741"/>
    <w:uiPriority w:val="10"/>
    <w:rPr>
      <w:sz w:val="48"/>
      <w:szCs w:val="48"/>
    </w:rPr>
  </w:style>
  <w:style w:type="character" w:styleId="679">
    <w:name w:val="Subtitle Char"/>
    <w:basedOn w:val="714"/>
    <w:link w:val="735"/>
    <w:uiPriority w:val="11"/>
    <w:rPr>
      <w:sz w:val="24"/>
      <w:szCs w:val="24"/>
    </w:rPr>
  </w:style>
  <w:style w:type="character" w:styleId="680">
    <w:name w:val="Quote Char"/>
    <w:link w:val="762"/>
    <w:uiPriority w:val="29"/>
    <w:rPr>
      <w:i/>
    </w:rPr>
  </w:style>
  <w:style w:type="character" w:styleId="681">
    <w:name w:val="Intense Quote Char"/>
    <w:link w:val="764"/>
    <w:uiPriority w:val="30"/>
    <w:rPr>
      <w:i/>
    </w:rPr>
  </w:style>
  <w:style w:type="table" w:styleId="682">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1">
    <w:name w:val="Footnote Text Char"/>
    <w:link w:val="736"/>
    <w:uiPriority w:val="99"/>
    <w:rPr>
      <w:sz w:val="18"/>
    </w:rPr>
  </w:style>
  <w:style w:type="character" w:styleId="702">
    <w:name w:val="Endnote Text Char"/>
    <w:link w:val="729"/>
    <w:uiPriority w:val="99"/>
    <w:rPr>
      <w:sz w:val="20"/>
    </w:rPr>
  </w:style>
  <w:style w:type="paragraph" w:styleId="703">
    <w:name w:val="TOC Heading"/>
    <w:uiPriority w:val="39"/>
    <w:unhideWhenUsed/>
  </w:style>
  <w:style w:type="paragraph" w:styleId="70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05">
    <w:name w:val="Heading 1"/>
    <w:basedOn w:val="704"/>
    <w:next w:val="704"/>
    <w:link w:val="900"/>
    <w:uiPriority w:val="9"/>
    <w:qFormat/>
    <w:pPr>
      <w:keepLines/>
      <w:keepNext/>
      <w:spacing w:before="340" w:after="330" w:line="578" w:lineRule="auto"/>
      <w:outlineLvl w:val="0"/>
    </w:pPr>
    <w:rPr>
      <w:b/>
      <w:bCs/>
      <w:sz w:val="44"/>
      <w:szCs w:val="44"/>
    </w:rPr>
  </w:style>
  <w:style w:type="paragraph" w:styleId="706">
    <w:name w:val="Heading 2"/>
    <w:basedOn w:val="704"/>
    <w:next w:val="704"/>
    <w:link w:val="90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link w:val="903"/>
    <w:uiPriority w:val="9"/>
    <w:unhideWhenUsed/>
    <w:qFormat/>
    <w:pPr>
      <w:keepLines/>
      <w:keepNext/>
      <w:spacing w:before="260" w:after="260" w:line="416" w:lineRule="auto"/>
      <w:outlineLvl w:val="2"/>
    </w:pPr>
    <w:rPr>
      <w:b/>
      <w:bCs/>
      <w:sz w:val="32"/>
      <w:szCs w:val="32"/>
    </w:rPr>
  </w:style>
  <w:style w:type="paragraph" w:styleId="708">
    <w:name w:val="Heading 4"/>
    <w:basedOn w:val="704"/>
    <w:next w:val="704"/>
    <w:link w:val="75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5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4"/>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755"/>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756"/>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757"/>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style>
  <w:style w:type="table" w:styleId="715" w:default="1">
    <w:name w:val="Normal Table"/>
    <w:uiPriority w:val="99"/>
    <w:semiHidden/>
    <w:unhideWhenUsed/>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uiPriority w:val="0"/>
    <w:qFormat/>
    <w:pPr>
      <w:ind w:firstLine="420"/>
    </w:pPr>
    <w:rPr>
      <w:szCs w:val="20"/>
    </w:r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Document Map"/>
    <w:basedOn w:val="704"/>
    <w:link w:val="901"/>
    <w:uiPriority w:val="99"/>
    <w:semiHidden/>
    <w:unhideWhenUsed/>
    <w:qFormat/>
    <w:rPr>
      <w:rFonts w:ascii="宋体" w:eastAsia="宋体"/>
      <w:sz w:val="18"/>
      <w:szCs w:val="18"/>
    </w:rPr>
  </w:style>
  <w:style w:type="paragraph" w:styleId="720">
    <w:name w:val="annotation text"/>
    <w:basedOn w:val="704"/>
    <w:link w:val="905"/>
    <w:uiPriority w:val="0"/>
    <w:qFormat/>
    <w:pPr>
      <w:ind w:firstLine="922"/>
      <w:jc w:val="left"/>
      <w:spacing w:line="360" w:lineRule="auto"/>
    </w:pPr>
    <w:rPr>
      <w:rFonts w:ascii="Times New Roman" w:hAnsi="Times New Roman" w:eastAsia="宋体" w:cs="Times New Roman"/>
      <w:szCs w:val="24"/>
    </w:rPr>
  </w:style>
  <w:style w:type="paragraph" w:styleId="721">
    <w:name w:val="Body Text"/>
    <w:basedOn w:val="704"/>
    <w:next w:val="704"/>
    <w:uiPriority w:val="0"/>
    <w:unhideWhenUsed/>
    <w:qFormat/>
    <w:pPr>
      <w:spacing w:after="120"/>
    </w:pPr>
    <w:rPr>
      <w:rFonts w:ascii="Calibri" w:hAnsi="Calibri" w:eastAsia="宋体" w:cs="Times New Roman"/>
    </w:rPr>
  </w:style>
  <w:style w:type="paragraph" w:styleId="722">
    <w:name w:val="Body Text Indent"/>
    <w:basedOn w:val="704"/>
    <w:next w:val="723"/>
    <w:uiPriority w:val="99"/>
    <w:qFormat/>
    <w:pPr>
      <w:ind w:left="420"/>
      <w:spacing w:after="120"/>
    </w:pPr>
  </w:style>
  <w:style w:type="paragraph" w:styleId="723">
    <w:name w:val="envelope return"/>
    <w:basedOn w:val="704"/>
    <w:uiPriority w:val="99"/>
    <w:unhideWhenUsed/>
    <w:qFormat/>
    <w:rPr>
      <w:rFonts w:ascii="Arial" w:hAnsi="Arial"/>
    </w:rPr>
  </w:style>
  <w:style w:type="paragraph" w:styleId="724">
    <w:name w:val="toc 5"/>
    <w:basedOn w:val="704"/>
    <w:next w:val="704"/>
    <w:uiPriority w:val="39"/>
    <w:unhideWhenUsed/>
    <w:qFormat/>
    <w:pPr>
      <w:ind w:left="1134"/>
      <w:spacing w:after="57"/>
    </w:pPr>
  </w:style>
  <w:style w:type="paragraph" w:styleId="725">
    <w:name w:val="toc 3"/>
    <w:basedOn w:val="704"/>
    <w:next w:val="704"/>
    <w:uiPriority w:val="39"/>
    <w:unhideWhenUsed/>
    <w:qFormat/>
    <w:pPr>
      <w:ind w:left="567"/>
      <w:spacing w:after="57"/>
    </w:pPr>
  </w:style>
  <w:style w:type="paragraph" w:styleId="726">
    <w:name w:val="Plain Text"/>
    <w:basedOn w:val="704"/>
    <w:link w:val="908"/>
    <w:uiPriority w:val="0"/>
    <w:qFormat/>
    <w:rPr>
      <w:rFonts w:ascii="宋体" w:hAnsi="Courier New" w:eastAsia="宋体" w:cs="Times New Roman"/>
      <w:szCs w:val="20"/>
    </w:rPr>
  </w:style>
  <w:style w:type="paragraph" w:styleId="727">
    <w:name w:val="toc 8"/>
    <w:basedOn w:val="704"/>
    <w:next w:val="704"/>
    <w:uiPriority w:val="39"/>
    <w:unhideWhenUsed/>
    <w:qFormat/>
    <w:pPr>
      <w:ind w:left="1984"/>
      <w:spacing w:after="57"/>
    </w:pPr>
  </w:style>
  <w:style w:type="paragraph" w:styleId="728">
    <w:name w:val="Date"/>
    <w:basedOn w:val="704"/>
    <w:next w:val="704"/>
    <w:link w:val="904"/>
    <w:uiPriority w:val="99"/>
    <w:semiHidden/>
    <w:unhideWhenUsed/>
    <w:qFormat/>
    <w:pPr>
      <w:ind w:left="100"/>
    </w:pPr>
  </w:style>
  <w:style w:type="paragraph" w:styleId="729">
    <w:name w:val="endnote text"/>
    <w:basedOn w:val="704"/>
    <w:link w:val="895"/>
    <w:uiPriority w:val="99"/>
    <w:semiHidden/>
    <w:unhideWhenUsed/>
    <w:qFormat/>
    <w:rPr>
      <w:sz w:val="20"/>
    </w:rPr>
  </w:style>
  <w:style w:type="paragraph" w:styleId="730">
    <w:name w:val="Balloon Text"/>
    <w:basedOn w:val="704"/>
    <w:link w:val="906"/>
    <w:uiPriority w:val="99"/>
    <w:semiHidden/>
    <w:unhideWhenUsed/>
    <w:qFormat/>
    <w:rPr>
      <w:sz w:val="18"/>
      <w:szCs w:val="18"/>
    </w:rPr>
  </w:style>
  <w:style w:type="paragraph" w:styleId="731">
    <w:name w:val="Footer"/>
    <w:basedOn w:val="704"/>
    <w:link w:val="899"/>
    <w:uiPriority w:val="99"/>
    <w:unhideWhenUsed/>
    <w:qFormat/>
    <w:pPr>
      <w:jc w:val="left"/>
      <w:tabs>
        <w:tab w:val="center" w:pos="4153" w:leader="none"/>
        <w:tab w:val="right" w:pos="8306" w:leader="none"/>
      </w:tabs>
    </w:pPr>
    <w:rPr>
      <w:sz w:val="18"/>
      <w:szCs w:val="18"/>
    </w:rPr>
  </w:style>
  <w:style w:type="paragraph" w:styleId="732">
    <w:name w:val="Header"/>
    <w:basedOn w:val="704"/>
    <w:link w:val="89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3">
    <w:name w:val="toc 1"/>
    <w:basedOn w:val="704"/>
    <w:next w:val="704"/>
    <w:uiPriority w:val="39"/>
    <w:unhideWhenUsed/>
    <w:qFormat/>
    <w:pPr>
      <w:jc w:val="center"/>
      <w:spacing w:line="360" w:lineRule="auto"/>
      <w:tabs>
        <w:tab w:val="right" w:pos="9628" w:leader="dot"/>
      </w:tabs>
    </w:pPr>
    <w:rPr>
      <w:sz w:val="32"/>
    </w:rPr>
  </w:style>
  <w:style w:type="paragraph" w:styleId="734">
    <w:name w:val="toc 4"/>
    <w:basedOn w:val="704"/>
    <w:next w:val="704"/>
    <w:uiPriority w:val="39"/>
    <w:unhideWhenUsed/>
    <w:qFormat/>
    <w:pPr>
      <w:ind w:left="850"/>
      <w:spacing w:after="57"/>
    </w:pPr>
  </w:style>
  <w:style w:type="paragraph" w:styleId="735">
    <w:name w:val="Subtitle"/>
    <w:basedOn w:val="704"/>
    <w:next w:val="704"/>
    <w:link w:val="761"/>
    <w:uiPriority w:val="11"/>
    <w:qFormat/>
    <w:pPr>
      <w:spacing w:before="200" w:after="200"/>
    </w:pPr>
    <w:rPr>
      <w:sz w:val="24"/>
      <w:szCs w:val="24"/>
    </w:rPr>
  </w:style>
  <w:style w:type="paragraph" w:styleId="736">
    <w:name w:val="footnote text"/>
    <w:basedOn w:val="704"/>
    <w:link w:val="894"/>
    <w:uiPriority w:val="99"/>
    <w:semiHidden/>
    <w:unhideWhenUsed/>
    <w:qFormat/>
    <w:pPr>
      <w:spacing w:after="40"/>
    </w:pPr>
    <w:rPr>
      <w:sz w:val="18"/>
    </w:rPr>
  </w:style>
  <w:style w:type="paragraph" w:styleId="737">
    <w:name w:val="toc 6"/>
    <w:basedOn w:val="704"/>
    <w:next w:val="704"/>
    <w:uiPriority w:val="39"/>
    <w:unhideWhenUsed/>
    <w:qFormat/>
    <w:pPr>
      <w:ind w:left="1417"/>
      <w:spacing w:after="57"/>
    </w:pPr>
  </w:style>
  <w:style w:type="paragraph" w:styleId="738">
    <w:name w:val="table of figures"/>
    <w:basedOn w:val="704"/>
    <w:next w:val="704"/>
    <w:uiPriority w:val="99"/>
    <w:unhideWhenUsed/>
    <w:qFormat/>
  </w:style>
  <w:style w:type="paragraph" w:styleId="739">
    <w:name w:val="toc 2"/>
    <w:basedOn w:val="704"/>
    <w:next w:val="704"/>
    <w:uiPriority w:val="39"/>
    <w:unhideWhenUsed/>
    <w:qFormat/>
    <w:pPr>
      <w:ind w:left="283"/>
      <w:spacing w:after="57"/>
    </w:pPr>
  </w:style>
  <w:style w:type="paragraph" w:styleId="740">
    <w:name w:val="toc 9"/>
    <w:basedOn w:val="704"/>
    <w:next w:val="704"/>
    <w:uiPriority w:val="39"/>
    <w:unhideWhenUsed/>
    <w:qFormat/>
    <w:pPr>
      <w:ind w:left="2268"/>
      <w:spacing w:after="57"/>
    </w:pPr>
  </w:style>
  <w:style w:type="paragraph" w:styleId="741">
    <w:name w:val="Title"/>
    <w:basedOn w:val="704"/>
    <w:next w:val="704"/>
    <w:link w:val="760"/>
    <w:uiPriority w:val="10"/>
    <w:qFormat/>
    <w:pPr>
      <w:contextualSpacing/>
      <w:spacing w:before="300" w:after="200"/>
    </w:pPr>
    <w:rPr>
      <w:sz w:val="48"/>
      <w:szCs w:val="48"/>
    </w:rPr>
  </w:style>
  <w:style w:type="paragraph" w:styleId="742">
    <w:name w:val="annotation subject"/>
    <w:basedOn w:val="720"/>
    <w:next w:val="720"/>
    <w:link w:val="909"/>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43">
    <w:name w:val="Body Text First Indent 2"/>
    <w:basedOn w:val="722"/>
    <w:uiPriority w:val="99"/>
    <w:qFormat/>
    <w:pPr>
      <w:ind w:firstLine="420"/>
    </w:pPr>
  </w:style>
  <w:style w:type="table" w:styleId="744">
    <w:name w:val="Table Grid"/>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endnote reference"/>
    <w:basedOn w:val="714"/>
    <w:uiPriority w:val="99"/>
    <w:semiHidden/>
    <w:unhideWhenUsed/>
    <w:qFormat/>
    <w:rPr>
      <w:vertAlign w:val="superscript"/>
    </w:rPr>
  </w:style>
  <w:style w:type="character" w:styleId="746">
    <w:name w:val="Hyperlink"/>
    <w:uiPriority w:val="99"/>
    <w:qFormat/>
    <w:rPr>
      <w:color w:val="0000ff"/>
      <w:u w:val="none"/>
    </w:rPr>
  </w:style>
  <w:style w:type="character" w:styleId="747">
    <w:name w:val="annotation reference"/>
    <w:uiPriority w:val="0"/>
    <w:qFormat/>
    <w:rPr>
      <w:sz w:val="21"/>
      <w:szCs w:val="21"/>
    </w:rPr>
  </w:style>
  <w:style w:type="character" w:styleId="748">
    <w:name w:val="footnote reference"/>
    <w:basedOn w:val="714"/>
    <w:uiPriority w:val="99"/>
    <w:unhideWhenUsed/>
    <w:qFormat/>
    <w:rPr>
      <w:vertAlign w:val="superscript"/>
    </w:rPr>
  </w:style>
  <w:style w:type="character" w:styleId="749" w:customStyle="1">
    <w:name w:val="Heading 1 Char"/>
    <w:basedOn w:val="714"/>
    <w:uiPriority w:val="9"/>
    <w:qFormat/>
    <w:rPr>
      <w:rFonts w:ascii="Arial" w:hAnsi="Arial" w:eastAsia="Arial" w:cs="Arial"/>
      <w:sz w:val="40"/>
      <w:szCs w:val="40"/>
    </w:rPr>
  </w:style>
  <w:style w:type="character" w:styleId="750" w:customStyle="1">
    <w:name w:val="Heading 2 Char"/>
    <w:basedOn w:val="714"/>
    <w:uiPriority w:val="9"/>
    <w:rPr>
      <w:rFonts w:ascii="Arial" w:hAnsi="Arial" w:eastAsia="Arial" w:cs="Arial"/>
      <w:sz w:val="34"/>
    </w:rPr>
  </w:style>
  <w:style w:type="character" w:styleId="751" w:customStyle="1">
    <w:name w:val="Heading 3 Char"/>
    <w:basedOn w:val="714"/>
    <w:uiPriority w:val="9"/>
    <w:rPr>
      <w:rFonts w:ascii="Arial" w:hAnsi="Arial" w:eastAsia="Arial" w:cs="Arial"/>
      <w:sz w:val="30"/>
      <w:szCs w:val="30"/>
    </w:rPr>
  </w:style>
  <w:style w:type="character" w:styleId="752" w:customStyle="1">
    <w:name w:val="标题 4 字符"/>
    <w:basedOn w:val="714"/>
    <w:link w:val="708"/>
    <w:uiPriority w:val="9"/>
    <w:qFormat/>
    <w:rPr>
      <w:rFonts w:ascii="Arial" w:hAnsi="Arial" w:eastAsia="Arial" w:cs="Arial"/>
      <w:b/>
      <w:bCs/>
      <w:sz w:val="26"/>
      <w:szCs w:val="26"/>
    </w:rPr>
  </w:style>
  <w:style w:type="character" w:styleId="753" w:customStyle="1">
    <w:name w:val="标题 5 字符"/>
    <w:basedOn w:val="714"/>
    <w:link w:val="709"/>
    <w:uiPriority w:val="9"/>
    <w:qFormat/>
    <w:rPr>
      <w:rFonts w:ascii="Arial" w:hAnsi="Arial" w:eastAsia="Arial" w:cs="Arial"/>
      <w:b/>
      <w:bCs/>
      <w:sz w:val="24"/>
      <w:szCs w:val="24"/>
    </w:rPr>
  </w:style>
  <w:style w:type="character" w:styleId="754" w:customStyle="1">
    <w:name w:val="标题 6 字符"/>
    <w:basedOn w:val="714"/>
    <w:link w:val="710"/>
    <w:uiPriority w:val="9"/>
    <w:qFormat/>
    <w:rPr>
      <w:rFonts w:ascii="Arial" w:hAnsi="Arial" w:eastAsia="Arial" w:cs="Arial"/>
      <w:b/>
      <w:bCs/>
      <w:sz w:val="22"/>
      <w:szCs w:val="22"/>
    </w:rPr>
  </w:style>
  <w:style w:type="character" w:styleId="755" w:customStyle="1">
    <w:name w:val="标题 7 字符"/>
    <w:basedOn w:val="714"/>
    <w:link w:val="711"/>
    <w:uiPriority w:val="9"/>
    <w:qFormat/>
    <w:rPr>
      <w:rFonts w:ascii="Arial" w:hAnsi="Arial" w:eastAsia="Arial" w:cs="Arial"/>
      <w:b/>
      <w:bCs/>
      <w:i/>
      <w:iCs/>
      <w:sz w:val="22"/>
      <w:szCs w:val="22"/>
    </w:rPr>
  </w:style>
  <w:style w:type="character" w:styleId="756" w:customStyle="1">
    <w:name w:val="标题 8 字符"/>
    <w:basedOn w:val="714"/>
    <w:link w:val="712"/>
    <w:uiPriority w:val="9"/>
    <w:qFormat/>
    <w:rPr>
      <w:rFonts w:ascii="Arial" w:hAnsi="Arial" w:eastAsia="Arial" w:cs="Arial"/>
      <w:i/>
      <w:iCs/>
      <w:sz w:val="22"/>
      <w:szCs w:val="22"/>
    </w:rPr>
  </w:style>
  <w:style w:type="character" w:styleId="757" w:customStyle="1">
    <w:name w:val="标题 9 字符"/>
    <w:basedOn w:val="714"/>
    <w:link w:val="713"/>
    <w:uiPriority w:val="9"/>
    <w:qFormat/>
    <w:rPr>
      <w:rFonts w:ascii="Arial" w:hAnsi="Arial" w:eastAsia="Arial" w:cs="Arial"/>
      <w:i/>
      <w:iCs/>
      <w:sz w:val="21"/>
      <w:szCs w:val="21"/>
    </w:rPr>
  </w:style>
  <w:style w:type="paragraph" w:styleId="758">
    <w:name w:val="List Paragraph"/>
    <w:basedOn w:val="704"/>
    <w:uiPriority w:val="34"/>
    <w:qFormat/>
    <w:pPr>
      <w:contextualSpacing/>
      <w:ind w:left="720"/>
    </w:pPr>
  </w:style>
  <w:style w:type="paragraph" w:styleId="759">
    <w:name w:val="No Spacing"/>
    <w:uiPriority w:val="1"/>
    <w:qFormat/>
    <w:rPr>
      <w:rFonts w:ascii="Times New Roman" w:hAnsi="Times New Roman" w:eastAsia="宋体" w:cs="Times New Roman"/>
      <w:lang w:val="en-US" w:eastAsia="zh-CN" w:bidi="ar-SA"/>
    </w:rPr>
  </w:style>
  <w:style w:type="character" w:styleId="760" w:customStyle="1">
    <w:name w:val="标题 字符"/>
    <w:basedOn w:val="714"/>
    <w:link w:val="741"/>
    <w:uiPriority w:val="10"/>
    <w:qFormat/>
    <w:rPr>
      <w:sz w:val="48"/>
      <w:szCs w:val="48"/>
    </w:rPr>
  </w:style>
  <w:style w:type="character" w:styleId="761" w:customStyle="1">
    <w:name w:val="副标题 字符"/>
    <w:basedOn w:val="714"/>
    <w:link w:val="735"/>
    <w:uiPriority w:val="11"/>
    <w:rPr>
      <w:sz w:val="24"/>
      <w:szCs w:val="24"/>
    </w:rPr>
  </w:style>
  <w:style w:type="paragraph" w:styleId="762">
    <w:name w:val="Quote"/>
    <w:basedOn w:val="704"/>
    <w:next w:val="704"/>
    <w:link w:val="763"/>
    <w:uiPriority w:val="29"/>
    <w:qFormat/>
    <w:pPr>
      <w:ind w:left="720" w:right="720"/>
    </w:pPr>
    <w:rPr>
      <w:i/>
    </w:rPr>
  </w:style>
  <w:style w:type="character" w:styleId="763" w:customStyle="1">
    <w:name w:val="引用 字符"/>
    <w:link w:val="762"/>
    <w:uiPriority w:val="29"/>
    <w:rPr>
      <w:i/>
    </w:rPr>
  </w:style>
  <w:style w:type="paragraph" w:styleId="764">
    <w:name w:val="Intense Quote"/>
    <w:basedOn w:val="704"/>
    <w:next w:val="704"/>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rPr>
      <w:i/>
    </w:rPr>
  </w:style>
  <w:style w:type="character" w:styleId="766" w:customStyle="1">
    <w:name w:val="Header Char"/>
    <w:basedOn w:val="714"/>
    <w:uiPriority w:val="99"/>
  </w:style>
  <w:style w:type="character" w:styleId="767" w:customStyle="1">
    <w:name w:val="Footer Char"/>
    <w:basedOn w:val="714"/>
    <w:uiPriority w:val="99"/>
  </w:style>
  <w:style w:type="character" w:styleId="768" w:customStyle="1">
    <w:name w:val="Caption Char"/>
    <w:uiPriority w:val="99"/>
  </w:style>
  <w:style w:type="table" w:styleId="769" w:customStyle="1">
    <w:name w:val="Table Grid Light"/>
    <w:basedOn w:val="715"/>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0" w:customStyle="1">
    <w:name w:val="无格式表格 11"/>
    <w:basedOn w:val="715"/>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7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71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71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71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715"/>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715"/>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715"/>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71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71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71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71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71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715"/>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715"/>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715"/>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71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71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71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网格表 31"/>
    <w:basedOn w:val="71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715"/>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715"/>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715"/>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715"/>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715"/>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715"/>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15"/>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715"/>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basedOn w:val="71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basedOn w:val="7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basedOn w:val="7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basedOn w:val="7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basedOn w:val="7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basedOn w:val="71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网格表 6 彩色1"/>
    <w:basedOn w:val="715"/>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715"/>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715"/>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71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4" w:customStyle="1">
    <w:name w:val="Grid Table 6 Colorful - Accent 4"/>
    <w:basedOn w:val="7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7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basedOn w:val="7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7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71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71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71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7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715"/>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basedOn w:val="7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7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71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71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71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71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71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清单表 21"/>
    <w:basedOn w:val="715"/>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71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basedOn w:val="71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basedOn w:val="7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basedOn w:val="7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basedOn w:val="7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basedOn w:val="715"/>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清单表 31"/>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715"/>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basedOn w:val="715"/>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71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71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71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715"/>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清单表 41"/>
    <w:basedOn w:val="71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7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basedOn w:val="71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basedOn w:val="715"/>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basedOn w:val="715"/>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basedOn w:val="71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basedOn w:val="71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清单表 5 深色1"/>
    <w:basedOn w:val="715"/>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71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71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71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71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71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71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715"/>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715"/>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basedOn w:val="71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basedOn w:val="71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basedOn w:val="71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basedOn w:val="71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basedOn w:val="71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清单表 7 彩色1"/>
    <w:basedOn w:val="715"/>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715"/>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715"/>
    <w:uiPriority w:val="99"/>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715"/>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715"/>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715"/>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715"/>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basedOn w:val="71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basedOn w:val="715"/>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715"/>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basedOn w:val="715"/>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basedOn w:val="715"/>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basedOn w:val="715"/>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basedOn w:val="7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basedOn w:val="715"/>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basedOn w:val="715"/>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715"/>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basedOn w:val="715"/>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basedOn w:val="715"/>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basedOn w:val="71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basedOn w:val="71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basedOn w:val="715"/>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字符"/>
    <w:link w:val="736"/>
    <w:uiPriority w:val="99"/>
    <w:rPr>
      <w:sz w:val="18"/>
    </w:rPr>
  </w:style>
  <w:style w:type="character" w:styleId="895" w:customStyle="1">
    <w:name w:val="尾注文本 字符"/>
    <w:link w:val="729"/>
    <w:uiPriority w:val="99"/>
    <w:rPr>
      <w:sz w:val="20"/>
    </w:rPr>
  </w:style>
  <w:style w:type="paragraph" w:styleId="896" w:customStyle="1">
    <w:name w:val="TOC 标题1"/>
    <w:uiPriority w:val="39"/>
    <w:unhideWhenUsed/>
    <w:rPr>
      <w:rFonts w:ascii="Times New Roman" w:hAnsi="Times New Roman" w:eastAsia="宋体" w:cs="Times New Roman"/>
      <w:lang w:val="en-US" w:eastAsia="zh-CN" w:bidi="ar-SA"/>
    </w:rPr>
  </w:style>
  <w:style w:type="paragraph" w:styleId="897" w:customStyle="1">
    <w:name w:val="Default"/>
    <w:link w:val="907"/>
    <w:uiPriority w:val="99"/>
    <w:qFormat/>
    <w:pPr>
      <w:widowControl w:val="off"/>
    </w:pPr>
    <w:rPr>
      <w:rFonts w:ascii="MS Mincho" w:hAnsi="Calibri" w:eastAsia="宋体" w:cs="Times New Roman"/>
      <w:color w:val="000000"/>
      <w:sz w:val="21"/>
      <w:szCs w:val="24"/>
      <w:lang w:val="en-US" w:eastAsia="zh-CN" w:bidi="ar-SA"/>
    </w:rPr>
  </w:style>
  <w:style w:type="character" w:styleId="898" w:customStyle="1">
    <w:name w:val="页眉 字符"/>
    <w:basedOn w:val="714"/>
    <w:link w:val="732"/>
    <w:uiPriority w:val="99"/>
    <w:qFormat/>
    <w:rPr>
      <w:sz w:val="18"/>
      <w:szCs w:val="18"/>
    </w:rPr>
  </w:style>
  <w:style w:type="character" w:styleId="899" w:customStyle="1">
    <w:name w:val="页脚 字符"/>
    <w:basedOn w:val="714"/>
    <w:link w:val="731"/>
    <w:uiPriority w:val="99"/>
    <w:qFormat/>
    <w:rPr>
      <w:sz w:val="18"/>
      <w:szCs w:val="18"/>
    </w:rPr>
  </w:style>
  <w:style w:type="character" w:styleId="900" w:customStyle="1">
    <w:name w:val="标题 1 字符"/>
    <w:basedOn w:val="714"/>
    <w:link w:val="705"/>
    <w:uiPriority w:val="9"/>
    <w:qFormat/>
    <w:rPr>
      <w:b/>
      <w:bCs/>
      <w:sz w:val="44"/>
      <w:szCs w:val="44"/>
    </w:rPr>
  </w:style>
  <w:style w:type="character" w:styleId="901" w:customStyle="1">
    <w:name w:val="文档结构图 字符"/>
    <w:basedOn w:val="714"/>
    <w:link w:val="719"/>
    <w:uiPriority w:val="99"/>
    <w:semiHidden/>
    <w:qFormat/>
    <w:rPr>
      <w:rFonts w:ascii="宋体" w:eastAsia="宋体"/>
      <w:sz w:val="18"/>
      <w:szCs w:val="18"/>
    </w:rPr>
  </w:style>
  <w:style w:type="character" w:styleId="902" w:customStyle="1">
    <w:name w:val="标题 2 字符"/>
    <w:basedOn w:val="714"/>
    <w:link w:val="706"/>
    <w:uiPriority w:val="9"/>
    <w:qFormat/>
    <w:rPr>
      <w:rFonts w:asciiTheme="majorHAnsi" w:hAnsiTheme="majorHAnsi" w:eastAsiaTheme="majorEastAsia" w:cstheme="majorBidi"/>
      <w:b/>
      <w:bCs/>
      <w:sz w:val="32"/>
      <w:szCs w:val="32"/>
    </w:rPr>
  </w:style>
  <w:style w:type="character" w:styleId="903" w:customStyle="1">
    <w:name w:val="标题 3 字符"/>
    <w:basedOn w:val="714"/>
    <w:link w:val="707"/>
    <w:uiPriority w:val="9"/>
    <w:qFormat/>
    <w:rPr>
      <w:b/>
      <w:bCs/>
      <w:sz w:val="32"/>
      <w:szCs w:val="32"/>
    </w:rPr>
  </w:style>
  <w:style w:type="character" w:styleId="904" w:customStyle="1">
    <w:name w:val="日期 字符"/>
    <w:basedOn w:val="714"/>
    <w:link w:val="728"/>
    <w:uiPriority w:val="99"/>
    <w:semiHidden/>
    <w:qFormat/>
  </w:style>
  <w:style w:type="character" w:styleId="905" w:customStyle="1">
    <w:name w:val="批注文字 字符"/>
    <w:basedOn w:val="714"/>
    <w:link w:val="720"/>
    <w:uiPriority w:val="0"/>
    <w:qFormat/>
    <w:rPr>
      <w:rFonts w:ascii="Times New Roman" w:hAnsi="Times New Roman" w:eastAsia="宋体" w:cs="Times New Roman"/>
      <w:szCs w:val="24"/>
    </w:rPr>
  </w:style>
  <w:style w:type="character" w:styleId="906" w:customStyle="1">
    <w:name w:val="批注框文本 字符"/>
    <w:basedOn w:val="714"/>
    <w:link w:val="730"/>
    <w:uiPriority w:val="99"/>
    <w:semiHidden/>
    <w:qFormat/>
    <w:rPr>
      <w:sz w:val="18"/>
      <w:szCs w:val="18"/>
    </w:rPr>
  </w:style>
  <w:style w:type="character" w:styleId="907" w:customStyle="1">
    <w:name w:val="Default Char"/>
    <w:link w:val="897"/>
    <w:uiPriority w:val="99"/>
    <w:qFormat/>
    <w:rPr>
      <w:rFonts w:ascii="MS Mincho" w:hAnsi="Calibri" w:eastAsia="宋体" w:cs="Times New Roman"/>
      <w:color w:val="000000"/>
      <w:szCs w:val="24"/>
    </w:rPr>
  </w:style>
  <w:style w:type="character" w:styleId="908" w:customStyle="1">
    <w:name w:val="纯文本 字符"/>
    <w:basedOn w:val="714"/>
    <w:link w:val="726"/>
    <w:uiPriority w:val="0"/>
    <w:qFormat/>
    <w:rPr>
      <w:rFonts w:ascii="宋体" w:hAnsi="Courier New" w:eastAsia="宋体" w:cs="Times New Roman"/>
      <w:szCs w:val="20"/>
    </w:rPr>
  </w:style>
  <w:style w:type="character" w:styleId="909" w:customStyle="1">
    <w:name w:val="批注主题 字符"/>
    <w:basedOn w:val="905"/>
    <w:link w:val="742"/>
    <w:uiPriority w:val="99"/>
    <w:semiHidden/>
    <w:qFormat/>
    <w:rPr>
      <w:rFonts w:asciiTheme="minorHAnsi" w:hAnsiTheme="minorHAnsi" w:eastAsiaTheme="minorEastAsia" w:cstheme="minorBidi"/>
      <w:b/>
      <w:bCs/>
      <w:sz w:val="21"/>
      <w:szCs w:val="22"/>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125</cp:revision>
  <dcterms:created xsi:type="dcterms:W3CDTF">2024-01-04T03:50:00Z</dcterms:created>
  <dcterms:modified xsi:type="dcterms:W3CDTF">2025-10-23T01:07:24Z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4CC9CB600D894DE5BED8E47EEF6A37ED_13</vt:lpwstr>
  </property>
  <property fmtid="{D5CDD505-2E9C-101B-9397-08002B2CF9AE}" pid="4" name="KSOTemplateDocerSaveRecord">
    <vt:lpwstr>eyJoZGlkIjoiMzY5YjJkNGZkMjA4ZGQ4NjQwYzFlOGRmOWQyN2I4MTUiLCJ1c2VySWQiOiIyMTUxOTU3MTcifQ==</vt:lpwstr>
  </property>
</Properties>
</file>